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F350" w14:textId="55B91874" w:rsidR="001533BF" w:rsidRPr="005239A7" w:rsidRDefault="00467B6A" w:rsidP="005239A7">
      <w:pPr>
        <w:pStyle w:val="Podnadpis"/>
        <w:jc w:val="center"/>
        <w:outlineLvl w:val="0"/>
        <w:rPr>
          <w:rFonts w:ascii="Tahoma" w:hAnsi="Tahoma" w:cs="Tahoma"/>
          <w:b/>
          <w:bCs/>
          <w:sz w:val="24"/>
          <w:szCs w:val="24"/>
        </w:rPr>
      </w:pPr>
      <w:r w:rsidRPr="005239A7">
        <w:rPr>
          <w:rFonts w:ascii="Tahoma" w:hAnsi="Tahoma" w:cs="Tahoma"/>
          <w:b/>
          <w:bCs/>
          <w:noProof/>
          <w:sz w:val="24"/>
          <w:szCs w:val="24"/>
        </w:rPr>
        <mc:AlternateContent>
          <mc:Choice Requires="wps">
            <w:drawing>
              <wp:anchor distT="0" distB="0" distL="114300" distR="114300" simplePos="0" relativeHeight="251658240" behindDoc="1" locked="0" layoutInCell="1" allowOverlap="1" wp14:anchorId="72EA064E" wp14:editId="0293E33B">
                <wp:simplePos x="0" y="0"/>
                <wp:positionH relativeFrom="column">
                  <wp:posOffset>33020</wp:posOffset>
                </wp:positionH>
                <wp:positionV relativeFrom="paragraph">
                  <wp:posOffset>-193040</wp:posOffset>
                </wp:positionV>
                <wp:extent cx="5724525" cy="1511935"/>
                <wp:effectExtent l="9525" t="12065" r="9525" b="9525"/>
                <wp:wrapNone/>
                <wp:docPr id="1050308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511935"/>
                        </a:xfrm>
                        <a:prstGeom prst="rect">
                          <a:avLst/>
                        </a:prstGeom>
                        <a:solidFill>
                          <a:srgbClr val="CCEC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2F52" id="Rectangle 2" o:spid="_x0000_s1026" style="position:absolute;margin-left:2.6pt;margin-top:-15.2pt;width:450.75pt;height:1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" fillcolor="#ccecff" strokecolor="white [3212]"/>
            </w:pict>
          </mc:Fallback>
        </mc:AlternateContent>
      </w:r>
      <w:r w:rsidR="00FF5A6B" w:rsidRPr="005239A7">
        <w:rPr>
          <w:rFonts w:ascii="Tahoma" w:hAnsi="Tahoma" w:cs="Tahoma"/>
          <w:b/>
          <w:bCs/>
          <w:sz w:val="24"/>
          <w:szCs w:val="24"/>
        </w:rPr>
        <w:t>P</w:t>
      </w:r>
      <w:r w:rsidR="001776E2" w:rsidRPr="005C33F3">
        <w:rPr>
          <w:rFonts w:ascii="Tahoma" w:hAnsi="Tahoma" w:cs="Tahoma"/>
          <w:b/>
          <w:bCs/>
          <w:sz w:val="24"/>
          <w:szCs w:val="24"/>
        </w:rPr>
        <w:t>RAVIDLA</w:t>
      </w:r>
    </w:p>
    <w:p w14:paraId="2DF514E9" w14:textId="77777777" w:rsidR="00561273" w:rsidRPr="001776E2" w:rsidRDefault="001533BF" w:rsidP="00D6300F">
      <w:pPr>
        <w:pStyle w:val="StylNadpis1Sylfaen14bkapitlky"/>
        <w:spacing w:line="192" w:lineRule="auto"/>
        <w:rPr>
          <w:rFonts w:ascii="Tahoma" w:hAnsi="Tahoma" w:cs="Tahoma"/>
          <w:sz w:val="24"/>
          <w:szCs w:val="24"/>
        </w:rPr>
      </w:pPr>
      <w:r w:rsidRPr="001776E2">
        <w:rPr>
          <w:rFonts w:ascii="Tahoma" w:hAnsi="Tahoma" w:cs="Tahoma"/>
          <w:sz w:val="24"/>
          <w:szCs w:val="24"/>
        </w:rPr>
        <w:t>Dotační program</w:t>
      </w:r>
      <w:r w:rsidR="00A97AB8" w:rsidRPr="001776E2">
        <w:rPr>
          <w:rFonts w:ascii="Tahoma" w:hAnsi="Tahoma" w:cs="Tahoma"/>
          <w:sz w:val="24"/>
          <w:szCs w:val="24"/>
        </w:rPr>
        <w:t xml:space="preserve"> městské části Praha 14</w:t>
      </w:r>
    </w:p>
    <w:p w14:paraId="2E30081C" w14:textId="77777777" w:rsidR="00D6300F" w:rsidRPr="001776E2" w:rsidRDefault="00D6300F" w:rsidP="00D6300F">
      <w:pPr>
        <w:pStyle w:val="Nadpis2"/>
        <w:spacing w:line="192" w:lineRule="auto"/>
        <w:jc w:val="center"/>
        <w:rPr>
          <w:rFonts w:ascii="Tahoma" w:hAnsi="Tahoma" w:cs="Tahoma"/>
          <w:i w:val="0"/>
          <w:sz w:val="24"/>
          <w:szCs w:val="24"/>
        </w:rPr>
      </w:pPr>
      <w:r w:rsidRPr="001776E2">
        <w:rPr>
          <w:rFonts w:ascii="Tahoma" w:hAnsi="Tahoma" w:cs="Tahoma"/>
          <w:i w:val="0"/>
          <w:sz w:val="24"/>
          <w:szCs w:val="24"/>
        </w:rPr>
        <w:t>Víceletá podpora realizace sociálních služeb registrovaných</w:t>
      </w:r>
    </w:p>
    <w:p w14:paraId="03B3EF5F" w14:textId="77777777" w:rsidR="00A97AB8" w:rsidRPr="00773187" w:rsidRDefault="00D6300F" w:rsidP="009B0593">
      <w:pPr>
        <w:pStyle w:val="Nadpis2"/>
        <w:spacing w:line="192" w:lineRule="auto"/>
        <w:jc w:val="center"/>
        <w:rPr>
          <w:rFonts w:ascii="Tahoma" w:hAnsi="Tahoma" w:cs="Tahoma"/>
          <w:sz w:val="24"/>
          <w:szCs w:val="24"/>
        </w:rPr>
      </w:pPr>
      <w:r w:rsidRPr="001776E2">
        <w:rPr>
          <w:rFonts w:ascii="Tahoma" w:hAnsi="Tahoma" w:cs="Tahoma"/>
          <w:i w:val="0"/>
          <w:sz w:val="24"/>
          <w:szCs w:val="24"/>
        </w:rPr>
        <w:t>podle zákona č. 108/2006 Sb., o sociálních službách</w:t>
      </w:r>
      <w:r w:rsidR="00F26433" w:rsidRPr="001776E2">
        <w:rPr>
          <w:rFonts w:ascii="Tahoma" w:hAnsi="Tahoma" w:cs="Tahoma"/>
          <w:i w:val="0"/>
          <w:sz w:val="24"/>
          <w:szCs w:val="24"/>
        </w:rPr>
        <w:t>,</w:t>
      </w:r>
      <w:r w:rsidR="009B0593" w:rsidRPr="001776E2">
        <w:rPr>
          <w:rFonts w:ascii="Tahoma" w:hAnsi="Tahoma" w:cs="Tahoma"/>
          <w:i w:val="0"/>
          <w:sz w:val="24"/>
          <w:szCs w:val="24"/>
        </w:rPr>
        <w:t xml:space="preserve"> na rok</w:t>
      </w:r>
      <w:r w:rsidR="00F26433" w:rsidRPr="001776E2">
        <w:rPr>
          <w:rFonts w:ascii="Tahoma" w:hAnsi="Tahoma" w:cs="Tahoma"/>
          <w:i w:val="0"/>
          <w:sz w:val="24"/>
          <w:szCs w:val="24"/>
        </w:rPr>
        <w:t>y</w:t>
      </w:r>
      <w:r w:rsidR="009B0593" w:rsidRPr="00773187">
        <w:rPr>
          <w:rFonts w:ascii="Tahoma" w:hAnsi="Tahoma" w:cs="Tahoma"/>
          <w:i w:val="0"/>
          <w:sz w:val="24"/>
          <w:szCs w:val="24"/>
        </w:rPr>
        <w:t xml:space="preserve"> </w:t>
      </w:r>
      <w:r w:rsidR="00C43CED" w:rsidRPr="00773187">
        <w:rPr>
          <w:rFonts w:ascii="Tahoma" w:hAnsi="Tahoma" w:cs="Tahoma"/>
          <w:i w:val="0"/>
          <w:sz w:val="24"/>
          <w:szCs w:val="24"/>
        </w:rPr>
        <w:t>202</w:t>
      </w:r>
      <w:r w:rsidR="00C43CED">
        <w:rPr>
          <w:rFonts w:ascii="Tahoma" w:hAnsi="Tahoma" w:cs="Tahoma"/>
          <w:i w:val="0"/>
          <w:sz w:val="24"/>
          <w:szCs w:val="24"/>
        </w:rPr>
        <w:t>5–2026</w:t>
      </w:r>
    </w:p>
    <w:p w14:paraId="28F2B0C8" w14:textId="77777777" w:rsidR="007B32F9" w:rsidRPr="00773187" w:rsidRDefault="007B32F9" w:rsidP="000F1A93">
      <w:pPr>
        <w:pStyle w:val="podnadpisy"/>
        <w:rPr>
          <w:rFonts w:ascii="Tahoma" w:hAnsi="Tahoma" w:cs="Tahoma"/>
          <w:sz w:val="20"/>
          <w:szCs w:val="20"/>
        </w:rPr>
      </w:pPr>
    </w:p>
    <w:p w14:paraId="0174B503" w14:textId="77777777" w:rsidR="00561273" w:rsidRPr="00773187" w:rsidRDefault="00561273" w:rsidP="009B5BD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Základní informace</w:t>
      </w:r>
    </w:p>
    <w:p w14:paraId="7550EB16" w14:textId="4C99C55D" w:rsidR="006720D8" w:rsidRPr="00773187" w:rsidRDefault="00561273" w:rsidP="009B0593">
      <w:pPr>
        <w:pStyle w:val="Nadpis2"/>
        <w:rPr>
          <w:rFonts w:ascii="Tahoma" w:hAnsi="Tahoma" w:cs="Tahoma"/>
          <w:b w:val="0"/>
          <w:i w:val="0"/>
          <w:sz w:val="20"/>
          <w:szCs w:val="20"/>
        </w:rPr>
      </w:pPr>
      <w:r w:rsidRPr="00773187">
        <w:rPr>
          <w:rFonts w:ascii="Tahoma" w:hAnsi="Tahoma" w:cs="Tahoma"/>
          <w:b w:val="0"/>
          <w:i w:val="0"/>
          <w:sz w:val="20"/>
          <w:szCs w:val="20"/>
        </w:rPr>
        <w:t xml:space="preserve">Městská část Praha 14 </w:t>
      </w:r>
      <w:r w:rsidR="00F26433" w:rsidRPr="00773187">
        <w:rPr>
          <w:rFonts w:ascii="Tahoma" w:hAnsi="Tahoma" w:cs="Tahoma"/>
          <w:b w:val="0"/>
          <w:i w:val="0"/>
          <w:sz w:val="20"/>
          <w:szCs w:val="20"/>
        </w:rPr>
        <w:t>(dále jen „</w:t>
      </w:r>
      <w:r w:rsidR="00F26433" w:rsidRPr="00773187">
        <w:rPr>
          <w:rFonts w:ascii="Tahoma" w:hAnsi="Tahoma" w:cs="Tahoma"/>
          <w:i w:val="0"/>
          <w:sz w:val="20"/>
          <w:szCs w:val="20"/>
        </w:rPr>
        <w:t>městská část</w:t>
      </w:r>
      <w:r w:rsidR="00F26433" w:rsidRPr="00773187">
        <w:rPr>
          <w:rFonts w:ascii="Tahoma" w:hAnsi="Tahoma" w:cs="Tahoma"/>
          <w:b w:val="0"/>
          <w:i w:val="0"/>
          <w:sz w:val="20"/>
          <w:szCs w:val="20"/>
        </w:rPr>
        <w:t>“</w:t>
      </w:r>
      <w:r w:rsidR="00A70C7D" w:rsidRPr="00773187">
        <w:rPr>
          <w:rFonts w:ascii="Tahoma" w:hAnsi="Tahoma" w:cs="Tahoma"/>
          <w:b w:val="0"/>
          <w:i w:val="0"/>
          <w:sz w:val="20"/>
          <w:szCs w:val="20"/>
        </w:rPr>
        <w:t xml:space="preserve"> či „</w:t>
      </w:r>
      <w:r w:rsidR="00A70C7D" w:rsidRPr="00773187">
        <w:rPr>
          <w:rFonts w:ascii="Tahoma" w:hAnsi="Tahoma" w:cs="Tahoma"/>
          <w:i w:val="0"/>
          <w:sz w:val="20"/>
          <w:szCs w:val="20"/>
        </w:rPr>
        <w:t>poskytovatel</w:t>
      </w:r>
      <w:r w:rsidR="00A70C7D" w:rsidRPr="00773187">
        <w:rPr>
          <w:rFonts w:ascii="Tahoma" w:hAnsi="Tahoma" w:cs="Tahoma"/>
          <w:b w:val="0"/>
          <w:i w:val="0"/>
          <w:sz w:val="20"/>
          <w:szCs w:val="20"/>
        </w:rPr>
        <w:t>“</w:t>
      </w:r>
      <w:r w:rsidR="00F26433" w:rsidRPr="00773187">
        <w:rPr>
          <w:rFonts w:ascii="Tahoma" w:hAnsi="Tahoma" w:cs="Tahoma"/>
          <w:b w:val="0"/>
          <w:i w:val="0"/>
          <w:sz w:val="20"/>
          <w:szCs w:val="20"/>
        </w:rPr>
        <w:t xml:space="preserve">) </w:t>
      </w:r>
      <w:r w:rsidRPr="00773187">
        <w:rPr>
          <w:rFonts w:ascii="Tahoma" w:hAnsi="Tahoma" w:cs="Tahoma"/>
          <w:b w:val="0"/>
          <w:i w:val="0"/>
          <w:sz w:val="20"/>
          <w:szCs w:val="20"/>
        </w:rPr>
        <w:t xml:space="preserve">podporuje </w:t>
      </w:r>
      <w:r w:rsidR="003D5717" w:rsidRPr="00773187">
        <w:rPr>
          <w:rFonts w:ascii="Tahoma" w:hAnsi="Tahoma" w:cs="Tahoma"/>
          <w:b w:val="0"/>
          <w:i w:val="0"/>
          <w:sz w:val="20"/>
          <w:szCs w:val="20"/>
        </w:rPr>
        <w:t xml:space="preserve">zajištění sociálních služeb </w:t>
      </w:r>
      <w:r w:rsidR="00F26433" w:rsidRPr="00773187">
        <w:rPr>
          <w:rFonts w:ascii="Tahoma" w:hAnsi="Tahoma" w:cs="Tahoma"/>
          <w:b w:val="0"/>
          <w:i w:val="0"/>
          <w:sz w:val="20"/>
          <w:szCs w:val="20"/>
        </w:rPr>
        <w:t xml:space="preserve">svým </w:t>
      </w:r>
      <w:r w:rsidR="003D5717" w:rsidRPr="00773187">
        <w:rPr>
          <w:rFonts w:ascii="Tahoma" w:hAnsi="Tahoma" w:cs="Tahoma"/>
          <w:b w:val="0"/>
          <w:i w:val="0"/>
          <w:sz w:val="20"/>
          <w:szCs w:val="20"/>
        </w:rPr>
        <w:t>občanům</w:t>
      </w:r>
      <w:r w:rsidR="00F26433" w:rsidRPr="00773187">
        <w:rPr>
          <w:rFonts w:ascii="Tahoma" w:hAnsi="Tahoma" w:cs="Tahoma"/>
          <w:b w:val="0"/>
          <w:i w:val="0"/>
          <w:sz w:val="20"/>
          <w:szCs w:val="20"/>
        </w:rPr>
        <w:t xml:space="preserve"> </w:t>
      </w:r>
      <w:r w:rsidR="003D5717" w:rsidRPr="00773187">
        <w:rPr>
          <w:rFonts w:ascii="Tahoma" w:hAnsi="Tahoma" w:cs="Tahoma"/>
          <w:b w:val="0"/>
          <w:i w:val="0"/>
          <w:sz w:val="20"/>
          <w:szCs w:val="20"/>
        </w:rPr>
        <w:t xml:space="preserve">také formou dotací v programu </w:t>
      </w:r>
      <w:r w:rsidR="009B0593" w:rsidRPr="00773187">
        <w:rPr>
          <w:rFonts w:ascii="Tahoma" w:hAnsi="Tahoma" w:cs="Tahoma"/>
          <w:i w:val="0"/>
          <w:sz w:val="20"/>
          <w:szCs w:val="20"/>
        </w:rPr>
        <w:t>„Víceletá podpora realizace sociálních služeb registrovaných podle zákona č. 108/2006 Sb., o sociálních službách</w:t>
      </w:r>
      <w:r w:rsidR="00A40582" w:rsidRPr="00773187">
        <w:rPr>
          <w:rFonts w:ascii="Tahoma" w:hAnsi="Tahoma" w:cs="Tahoma"/>
          <w:i w:val="0"/>
          <w:sz w:val="20"/>
          <w:szCs w:val="20"/>
        </w:rPr>
        <w:t>“</w:t>
      </w:r>
      <w:r w:rsidR="005A0EE7">
        <w:rPr>
          <w:rFonts w:ascii="Tahoma" w:hAnsi="Tahoma" w:cs="Tahoma"/>
          <w:i w:val="0"/>
          <w:sz w:val="20"/>
          <w:szCs w:val="20"/>
        </w:rPr>
        <w:t xml:space="preserve"> </w:t>
      </w:r>
      <w:r w:rsidR="005A0EE7" w:rsidRPr="004B7B79">
        <w:rPr>
          <w:rFonts w:ascii="Tahoma" w:hAnsi="Tahoma" w:cs="Tahoma"/>
          <w:b w:val="0"/>
          <w:i w:val="0"/>
          <w:sz w:val="20"/>
          <w:szCs w:val="20"/>
        </w:rPr>
        <w:t>(dále jen „</w:t>
      </w:r>
      <w:r w:rsidR="005A0EE7" w:rsidRPr="004B7B79">
        <w:rPr>
          <w:rFonts w:ascii="Tahoma" w:hAnsi="Tahoma" w:cs="Tahoma"/>
          <w:i w:val="0"/>
          <w:sz w:val="20"/>
          <w:szCs w:val="20"/>
        </w:rPr>
        <w:t>dotační program</w:t>
      </w:r>
      <w:r w:rsidR="005A0EE7" w:rsidRPr="004B7B79">
        <w:rPr>
          <w:rFonts w:ascii="Tahoma" w:hAnsi="Tahoma" w:cs="Tahoma"/>
          <w:b w:val="0"/>
          <w:i w:val="0"/>
          <w:sz w:val="20"/>
          <w:szCs w:val="20"/>
        </w:rPr>
        <w:t>“)</w:t>
      </w:r>
      <w:r w:rsidR="009B0593" w:rsidRPr="00773187">
        <w:rPr>
          <w:rFonts w:ascii="Tahoma" w:hAnsi="Tahoma" w:cs="Tahoma"/>
          <w:b w:val="0"/>
          <w:i w:val="0"/>
          <w:sz w:val="20"/>
          <w:szCs w:val="20"/>
        </w:rPr>
        <w:t>.</w:t>
      </w:r>
      <w:r w:rsidRPr="00773187">
        <w:rPr>
          <w:rFonts w:ascii="Tahoma" w:hAnsi="Tahoma" w:cs="Tahoma"/>
          <w:b w:val="0"/>
          <w:i w:val="0"/>
          <w:sz w:val="20"/>
          <w:szCs w:val="20"/>
        </w:rPr>
        <w:t xml:space="preserve"> </w:t>
      </w:r>
      <w:r w:rsidR="00991C66" w:rsidRPr="00773187">
        <w:rPr>
          <w:rFonts w:ascii="Tahoma" w:hAnsi="Tahoma" w:cs="Tahoma"/>
          <w:b w:val="0"/>
          <w:i w:val="0"/>
          <w:sz w:val="20"/>
          <w:szCs w:val="20"/>
        </w:rPr>
        <w:t>Dotační</w:t>
      </w:r>
      <w:r w:rsidRPr="00773187">
        <w:rPr>
          <w:rFonts w:ascii="Tahoma" w:hAnsi="Tahoma" w:cs="Tahoma"/>
          <w:b w:val="0"/>
          <w:i w:val="0"/>
          <w:sz w:val="20"/>
          <w:szCs w:val="20"/>
        </w:rPr>
        <w:t xml:space="preserve"> řízení probíhá v souladu se zákonem č. 250/2000 Sb., o rozpočtových pravidlech územních rozpočtů, ve znění poz</w:t>
      </w:r>
      <w:r w:rsidR="00991C66" w:rsidRPr="00773187">
        <w:rPr>
          <w:rFonts w:ascii="Tahoma" w:hAnsi="Tahoma" w:cs="Tahoma"/>
          <w:b w:val="0"/>
          <w:i w:val="0"/>
          <w:sz w:val="20"/>
          <w:szCs w:val="20"/>
        </w:rPr>
        <w:t>dějších předpisů,</w:t>
      </w:r>
      <w:r w:rsidRPr="00773187">
        <w:rPr>
          <w:rFonts w:ascii="Tahoma" w:hAnsi="Tahoma" w:cs="Tahoma"/>
          <w:b w:val="0"/>
          <w:i w:val="0"/>
          <w:sz w:val="20"/>
          <w:szCs w:val="20"/>
        </w:rPr>
        <w:t xml:space="preserve"> zákonem č. 131/2000 Sb., o</w:t>
      </w:r>
      <w:r w:rsidR="00A70C7D" w:rsidRPr="00773187">
        <w:rPr>
          <w:rFonts w:ascii="Tahoma" w:hAnsi="Tahoma" w:cs="Tahoma"/>
          <w:b w:val="0"/>
          <w:i w:val="0"/>
          <w:sz w:val="20"/>
          <w:szCs w:val="20"/>
        </w:rPr>
        <w:t> </w:t>
      </w:r>
      <w:r w:rsidRPr="00773187">
        <w:rPr>
          <w:rFonts w:ascii="Tahoma" w:hAnsi="Tahoma" w:cs="Tahoma"/>
          <w:b w:val="0"/>
          <w:i w:val="0"/>
          <w:sz w:val="20"/>
          <w:szCs w:val="20"/>
        </w:rPr>
        <w:t>hlavním městě Praze, ve znění pozdějších předpisů, a zákonem č. 108/200</w:t>
      </w:r>
      <w:r w:rsidR="001B4501" w:rsidRPr="00773187">
        <w:rPr>
          <w:rFonts w:ascii="Tahoma" w:hAnsi="Tahoma" w:cs="Tahoma"/>
          <w:b w:val="0"/>
          <w:i w:val="0"/>
          <w:sz w:val="20"/>
          <w:szCs w:val="20"/>
        </w:rPr>
        <w:t>6 Sb., o</w:t>
      </w:r>
      <w:r w:rsidR="00A70C7D" w:rsidRPr="00773187">
        <w:rPr>
          <w:rFonts w:ascii="Tahoma" w:hAnsi="Tahoma" w:cs="Tahoma"/>
          <w:b w:val="0"/>
          <w:i w:val="0"/>
          <w:sz w:val="20"/>
          <w:szCs w:val="20"/>
        </w:rPr>
        <w:t> </w:t>
      </w:r>
      <w:r w:rsidR="001B4501" w:rsidRPr="00773187">
        <w:rPr>
          <w:rFonts w:ascii="Tahoma" w:hAnsi="Tahoma" w:cs="Tahoma"/>
          <w:b w:val="0"/>
          <w:i w:val="0"/>
          <w:sz w:val="20"/>
          <w:szCs w:val="20"/>
        </w:rPr>
        <w:t>sociálních službách, ve znění pozdějších předpisů</w:t>
      </w:r>
      <w:r w:rsidR="002018CF" w:rsidRPr="00773187">
        <w:rPr>
          <w:rFonts w:ascii="Tahoma" w:hAnsi="Tahoma" w:cs="Tahoma"/>
          <w:b w:val="0"/>
          <w:i w:val="0"/>
          <w:sz w:val="20"/>
          <w:szCs w:val="20"/>
        </w:rPr>
        <w:t xml:space="preserve"> (dále jen „</w:t>
      </w:r>
      <w:r w:rsidR="002018CF" w:rsidRPr="00773187">
        <w:rPr>
          <w:rFonts w:ascii="Tahoma" w:hAnsi="Tahoma" w:cs="Tahoma"/>
          <w:i w:val="0"/>
          <w:sz w:val="20"/>
          <w:szCs w:val="20"/>
        </w:rPr>
        <w:t>zákon o sociálních službách</w:t>
      </w:r>
      <w:r w:rsidR="002018CF" w:rsidRPr="00773187">
        <w:rPr>
          <w:rFonts w:ascii="Tahoma" w:hAnsi="Tahoma" w:cs="Tahoma"/>
          <w:b w:val="0"/>
          <w:i w:val="0"/>
          <w:sz w:val="20"/>
          <w:szCs w:val="20"/>
        </w:rPr>
        <w:t>“)</w:t>
      </w:r>
      <w:r w:rsidRPr="00773187">
        <w:rPr>
          <w:rFonts w:ascii="Tahoma" w:hAnsi="Tahoma" w:cs="Tahoma"/>
          <w:b w:val="0"/>
          <w:i w:val="0"/>
          <w:sz w:val="20"/>
          <w:szCs w:val="20"/>
        </w:rPr>
        <w:t xml:space="preserve">. </w:t>
      </w:r>
      <w:r w:rsidR="004D0DFE" w:rsidRPr="00773187">
        <w:rPr>
          <w:rFonts w:ascii="Tahoma" w:hAnsi="Tahoma" w:cs="Tahoma"/>
          <w:b w:val="0"/>
          <w:i w:val="0"/>
          <w:sz w:val="20"/>
          <w:szCs w:val="20"/>
        </w:rPr>
        <w:t>Dotační program pro roky 20</w:t>
      </w:r>
      <w:r w:rsidR="00521D26" w:rsidRPr="00773187">
        <w:rPr>
          <w:rFonts w:ascii="Tahoma" w:hAnsi="Tahoma" w:cs="Tahoma"/>
          <w:b w:val="0"/>
          <w:i w:val="0"/>
          <w:sz w:val="20"/>
          <w:szCs w:val="20"/>
        </w:rPr>
        <w:t>2</w:t>
      </w:r>
      <w:r w:rsidR="00AD2B06">
        <w:rPr>
          <w:rFonts w:ascii="Tahoma" w:hAnsi="Tahoma" w:cs="Tahoma"/>
          <w:b w:val="0"/>
          <w:i w:val="0"/>
          <w:sz w:val="20"/>
          <w:szCs w:val="20"/>
        </w:rPr>
        <w:t>5</w:t>
      </w:r>
      <w:r w:rsidR="009C7F1B" w:rsidRPr="00773187">
        <w:rPr>
          <w:rFonts w:ascii="Tahoma" w:hAnsi="Tahoma" w:cs="Tahoma"/>
          <w:b w:val="0"/>
          <w:i w:val="0"/>
          <w:sz w:val="20"/>
          <w:szCs w:val="20"/>
        </w:rPr>
        <w:t xml:space="preserve"> a 202</w:t>
      </w:r>
      <w:r w:rsidR="00AD2B06">
        <w:rPr>
          <w:rFonts w:ascii="Tahoma" w:hAnsi="Tahoma" w:cs="Tahoma"/>
          <w:b w:val="0"/>
          <w:i w:val="0"/>
          <w:sz w:val="20"/>
          <w:szCs w:val="20"/>
        </w:rPr>
        <w:t>6</w:t>
      </w:r>
      <w:r w:rsidR="004D0DFE" w:rsidRPr="00773187">
        <w:rPr>
          <w:rFonts w:ascii="Tahoma" w:hAnsi="Tahoma" w:cs="Tahoma"/>
          <w:b w:val="0"/>
          <w:i w:val="0"/>
          <w:sz w:val="20"/>
          <w:szCs w:val="20"/>
        </w:rPr>
        <w:t xml:space="preserve"> byl </w:t>
      </w:r>
      <w:r w:rsidRPr="00773187">
        <w:rPr>
          <w:rFonts w:ascii="Tahoma" w:hAnsi="Tahoma" w:cs="Tahoma"/>
          <w:b w:val="0"/>
          <w:i w:val="0"/>
          <w:sz w:val="20"/>
          <w:szCs w:val="20"/>
        </w:rPr>
        <w:t xml:space="preserve">schválen usnesením </w:t>
      </w:r>
      <w:r w:rsidR="00A81460">
        <w:rPr>
          <w:rFonts w:ascii="Tahoma" w:hAnsi="Tahoma" w:cs="Tahoma"/>
          <w:b w:val="0"/>
          <w:i w:val="0"/>
          <w:sz w:val="20"/>
          <w:szCs w:val="20"/>
        </w:rPr>
        <w:t>Rady</w:t>
      </w:r>
      <w:r w:rsidR="00A77A62" w:rsidRPr="00773187">
        <w:rPr>
          <w:rFonts w:ascii="Tahoma" w:hAnsi="Tahoma" w:cs="Tahoma"/>
          <w:b w:val="0"/>
          <w:i w:val="0"/>
          <w:sz w:val="20"/>
          <w:szCs w:val="20"/>
        </w:rPr>
        <w:t xml:space="preserve"> městské části Praha 14 č. </w:t>
      </w:r>
      <w:r w:rsidR="0043458C">
        <w:rPr>
          <w:rFonts w:ascii="Tahoma" w:hAnsi="Tahoma" w:cs="Tahoma"/>
          <w:b w:val="0"/>
          <w:i w:val="0"/>
          <w:sz w:val="20"/>
          <w:szCs w:val="20"/>
        </w:rPr>
        <w:t>659</w:t>
      </w:r>
      <w:r w:rsidR="00A527CF" w:rsidRPr="00773187">
        <w:rPr>
          <w:rFonts w:ascii="Tahoma" w:hAnsi="Tahoma" w:cs="Tahoma"/>
          <w:b w:val="0"/>
          <w:i w:val="0"/>
          <w:sz w:val="20"/>
          <w:szCs w:val="20"/>
        </w:rPr>
        <w:t>/</w:t>
      </w:r>
      <w:r w:rsidR="00A81460">
        <w:rPr>
          <w:rFonts w:ascii="Tahoma" w:hAnsi="Tahoma" w:cs="Tahoma"/>
          <w:b w:val="0"/>
          <w:i w:val="0"/>
          <w:sz w:val="20"/>
          <w:szCs w:val="20"/>
        </w:rPr>
        <w:t>R</w:t>
      </w:r>
      <w:r w:rsidR="006C0A99" w:rsidRPr="00773187">
        <w:rPr>
          <w:rFonts w:ascii="Tahoma" w:hAnsi="Tahoma" w:cs="Tahoma"/>
          <w:b w:val="0"/>
          <w:i w:val="0"/>
          <w:sz w:val="20"/>
          <w:szCs w:val="20"/>
        </w:rPr>
        <w:t>MČ</w:t>
      </w:r>
      <w:r w:rsidR="00A527CF" w:rsidRPr="00773187">
        <w:rPr>
          <w:rFonts w:ascii="Tahoma" w:hAnsi="Tahoma" w:cs="Tahoma"/>
          <w:b w:val="0"/>
          <w:i w:val="0"/>
          <w:sz w:val="20"/>
          <w:szCs w:val="20"/>
        </w:rPr>
        <w:t>/20</w:t>
      </w:r>
      <w:r w:rsidR="00521D26" w:rsidRPr="00773187">
        <w:rPr>
          <w:rFonts w:ascii="Tahoma" w:hAnsi="Tahoma" w:cs="Tahoma"/>
          <w:b w:val="0"/>
          <w:i w:val="0"/>
          <w:sz w:val="20"/>
          <w:szCs w:val="20"/>
        </w:rPr>
        <w:t>2</w:t>
      </w:r>
      <w:r w:rsidR="00AD2B06">
        <w:rPr>
          <w:rFonts w:ascii="Tahoma" w:hAnsi="Tahoma" w:cs="Tahoma"/>
          <w:b w:val="0"/>
          <w:i w:val="0"/>
          <w:sz w:val="20"/>
          <w:szCs w:val="20"/>
        </w:rPr>
        <w:t>4</w:t>
      </w:r>
      <w:r w:rsidR="00970B0D" w:rsidRPr="00773187">
        <w:rPr>
          <w:rFonts w:ascii="Tahoma" w:hAnsi="Tahoma" w:cs="Tahoma"/>
          <w:b w:val="0"/>
          <w:i w:val="0"/>
          <w:sz w:val="20"/>
          <w:szCs w:val="20"/>
        </w:rPr>
        <w:t xml:space="preserve"> ze dne </w:t>
      </w:r>
      <w:r w:rsidR="001F326A">
        <w:rPr>
          <w:rFonts w:ascii="Tahoma" w:hAnsi="Tahoma" w:cs="Tahoma"/>
          <w:b w:val="0"/>
          <w:i w:val="0"/>
          <w:sz w:val="20"/>
          <w:szCs w:val="20"/>
        </w:rPr>
        <w:t>1</w:t>
      </w:r>
      <w:r w:rsidR="0043458C">
        <w:rPr>
          <w:rFonts w:ascii="Tahoma" w:hAnsi="Tahoma" w:cs="Tahoma"/>
          <w:b w:val="0"/>
          <w:i w:val="0"/>
          <w:sz w:val="20"/>
          <w:szCs w:val="20"/>
        </w:rPr>
        <w:t>1</w:t>
      </w:r>
      <w:r w:rsidR="001F326A">
        <w:rPr>
          <w:rFonts w:ascii="Tahoma" w:hAnsi="Tahoma" w:cs="Tahoma"/>
          <w:b w:val="0"/>
          <w:i w:val="0"/>
          <w:sz w:val="20"/>
          <w:szCs w:val="20"/>
        </w:rPr>
        <w:t>.</w:t>
      </w:r>
      <w:r w:rsidR="001F326A" w:rsidRPr="00773187">
        <w:rPr>
          <w:rFonts w:ascii="Tahoma" w:hAnsi="Tahoma" w:cs="Tahoma"/>
          <w:b w:val="0"/>
          <w:i w:val="0"/>
          <w:sz w:val="20"/>
          <w:szCs w:val="20"/>
        </w:rPr>
        <w:t xml:space="preserve"> </w:t>
      </w:r>
      <w:r w:rsidR="00382FA6" w:rsidRPr="00773187">
        <w:rPr>
          <w:rFonts w:ascii="Tahoma" w:hAnsi="Tahoma" w:cs="Tahoma"/>
          <w:b w:val="0"/>
          <w:i w:val="0"/>
          <w:sz w:val="20"/>
          <w:szCs w:val="20"/>
        </w:rPr>
        <w:t>1</w:t>
      </w:r>
      <w:r w:rsidR="00AD2B06">
        <w:rPr>
          <w:rFonts w:ascii="Tahoma" w:hAnsi="Tahoma" w:cs="Tahoma"/>
          <w:b w:val="0"/>
          <w:i w:val="0"/>
          <w:sz w:val="20"/>
          <w:szCs w:val="20"/>
        </w:rPr>
        <w:t>1</w:t>
      </w:r>
      <w:r w:rsidR="00382FA6" w:rsidRPr="00773187">
        <w:rPr>
          <w:rFonts w:ascii="Tahoma" w:hAnsi="Tahoma" w:cs="Tahoma"/>
          <w:b w:val="0"/>
          <w:i w:val="0"/>
          <w:sz w:val="20"/>
          <w:szCs w:val="20"/>
        </w:rPr>
        <w:t>.</w:t>
      </w:r>
      <w:r w:rsidR="00970B0D" w:rsidRPr="00773187">
        <w:rPr>
          <w:rFonts w:ascii="Tahoma" w:hAnsi="Tahoma" w:cs="Tahoma"/>
          <w:b w:val="0"/>
          <w:i w:val="0"/>
          <w:sz w:val="20"/>
          <w:szCs w:val="20"/>
        </w:rPr>
        <w:t xml:space="preserve"> </w:t>
      </w:r>
      <w:r w:rsidR="00FA0C6D" w:rsidRPr="00773187">
        <w:rPr>
          <w:rFonts w:ascii="Tahoma" w:hAnsi="Tahoma" w:cs="Tahoma"/>
          <w:b w:val="0"/>
          <w:i w:val="0"/>
          <w:sz w:val="20"/>
          <w:szCs w:val="20"/>
        </w:rPr>
        <w:t>20</w:t>
      </w:r>
      <w:r w:rsidR="00521D26" w:rsidRPr="00773187">
        <w:rPr>
          <w:rFonts w:ascii="Tahoma" w:hAnsi="Tahoma" w:cs="Tahoma"/>
          <w:b w:val="0"/>
          <w:i w:val="0"/>
          <w:sz w:val="20"/>
          <w:szCs w:val="20"/>
        </w:rPr>
        <w:t>2</w:t>
      </w:r>
      <w:r w:rsidR="00AD2B06">
        <w:rPr>
          <w:rFonts w:ascii="Tahoma" w:hAnsi="Tahoma" w:cs="Tahoma"/>
          <w:b w:val="0"/>
          <w:i w:val="0"/>
          <w:sz w:val="20"/>
          <w:szCs w:val="20"/>
        </w:rPr>
        <w:t>4</w:t>
      </w:r>
      <w:r w:rsidRPr="00773187">
        <w:rPr>
          <w:rFonts w:ascii="Tahoma" w:hAnsi="Tahoma" w:cs="Tahoma"/>
          <w:b w:val="0"/>
          <w:i w:val="0"/>
          <w:sz w:val="20"/>
          <w:szCs w:val="20"/>
        </w:rPr>
        <w:t>. Městská část</w:t>
      </w:r>
      <w:r w:rsidR="006D60F8" w:rsidRPr="00773187">
        <w:rPr>
          <w:rFonts w:ascii="Tahoma" w:hAnsi="Tahoma" w:cs="Tahoma"/>
          <w:b w:val="0"/>
          <w:i w:val="0"/>
          <w:sz w:val="20"/>
          <w:szCs w:val="20"/>
        </w:rPr>
        <w:t xml:space="preserve"> </w:t>
      </w:r>
      <w:r w:rsidRPr="00773187">
        <w:rPr>
          <w:rFonts w:ascii="Tahoma" w:hAnsi="Tahoma" w:cs="Tahoma"/>
          <w:b w:val="0"/>
          <w:i w:val="0"/>
          <w:sz w:val="20"/>
          <w:szCs w:val="20"/>
        </w:rPr>
        <w:t xml:space="preserve">si vyhrazuje právo </w:t>
      </w:r>
      <w:r w:rsidR="002576D5" w:rsidRPr="00773187">
        <w:rPr>
          <w:rFonts w:ascii="Tahoma" w:hAnsi="Tahoma" w:cs="Tahoma"/>
          <w:b w:val="0"/>
          <w:i w:val="0"/>
          <w:sz w:val="20"/>
          <w:szCs w:val="20"/>
        </w:rPr>
        <w:t xml:space="preserve">jednostranně </w:t>
      </w:r>
      <w:r w:rsidRPr="00773187">
        <w:rPr>
          <w:rFonts w:ascii="Tahoma" w:hAnsi="Tahoma" w:cs="Tahoma"/>
          <w:b w:val="0"/>
          <w:i w:val="0"/>
          <w:sz w:val="20"/>
          <w:szCs w:val="20"/>
        </w:rPr>
        <w:t xml:space="preserve">změnit podmínky </w:t>
      </w:r>
      <w:r w:rsidR="006C0A99" w:rsidRPr="00773187">
        <w:rPr>
          <w:rFonts w:ascii="Tahoma" w:hAnsi="Tahoma" w:cs="Tahoma"/>
          <w:b w:val="0"/>
          <w:i w:val="0"/>
          <w:sz w:val="20"/>
          <w:szCs w:val="20"/>
        </w:rPr>
        <w:t>dotačního</w:t>
      </w:r>
      <w:r w:rsidRPr="00773187">
        <w:rPr>
          <w:rFonts w:ascii="Tahoma" w:hAnsi="Tahoma" w:cs="Tahoma"/>
          <w:b w:val="0"/>
          <w:i w:val="0"/>
          <w:sz w:val="20"/>
          <w:szCs w:val="20"/>
        </w:rPr>
        <w:t xml:space="preserve"> </w:t>
      </w:r>
      <w:r w:rsidR="006C0A99" w:rsidRPr="00773187">
        <w:rPr>
          <w:rFonts w:ascii="Tahoma" w:hAnsi="Tahoma" w:cs="Tahoma"/>
          <w:b w:val="0"/>
          <w:i w:val="0"/>
          <w:sz w:val="20"/>
          <w:szCs w:val="20"/>
        </w:rPr>
        <w:t>programu</w:t>
      </w:r>
      <w:r w:rsidRPr="00773187">
        <w:rPr>
          <w:rFonts w:ascii="Tahoma" w:hAnsi="Tahoma" w:cs="Tahoma"/>
          <w:b w:val="0"/>
          <w:i w:val="0"/>
          <w:sz w:val="20"/>
          <w:szCs w:val="20"/>
        </w:rPr>
        <w:t xml:space="preserve"> </w:t>
      </w:r>
      <w:r w:rsidR="009F58AD" w:rsidRPr="00773187">
        <w:rPr>
          <w:rFonts w:ascii="Tahoma" w:hAnsi="Tahoma" w:cs="Tahoma"/>
          <w:b w:val="0"/>
          <w:i w:val="0"/>
          <w:sz w:val="20"/>
          <w:szCs w:val="20"/>
        </w:rPr>
        <w:t>nebo dotační program zrušit</w:t>
      </w:r>
      <w:r w:rsidRPr="00773187">
        <w:rPr>
          <w:rFonts w:ascii="Tahoma" w:hAnsi="Tahoma" w:cs="Tahoma"/>
          <w:b w:val="0"/>
          <w:i w:val="0"/>
          <w:sz w:val="20"/>
          <w:szCs w:val="20"/>
        </w:rPr>
        <w:t>.</w:t>
      </w:r>
      <w:r w:rsidR="009B0593" w:rsidRPr="00773187">
        <w:rPr>
          <w:rFonts w:ascii="Tahoma" w:hAnsi="Tahoma" w:cs="Tahoma"/>
          <w:b w:val="0"/>
          <w:i w:val="0"/>
          <w:sz w:val="20"/>
          <w:szCs w:val="20"/>
        </w:rPr>
        <w:t xml:space="preserve"> </w:t>
      </w:r>
    </w:p>
    <w:p w14:paraId="3C579145" w14:textId="77777777" w:rsidR="00FD2648" w:rsidRDefault="001F27ED" w:rsidP="001943FD">
      <w:pPr>
        <w:pStyle w:val="Nadpis2"/>
        <w:rPr>
          <w:i w:val="0"/>
          <w:iCs w:val="0"/>
        </w:rPr>
      </w:pPr>
      <w:r w:rsidRPr="00773187">
        <w:rPr>
          <w:rFonts w:ascii="Tahoma" w:hAnsi="Tahoma" w:cs="Tahoma"/>
          <w:b w:val="0"/>
          <w:i w:val="0"/>
          <w:sz w:val="20"/>
          <w:szCs w:val="20"/>
        </w:rPr>
        <w:t xml:space="preserve">Informace o vyhlášení dotačního programu včetně jeho popisu a informace o podpořených projektech budou zveřejněny na úřední desce </w:t>
      </w:r>
      <w:r w:rsidR="00C17F2C" w:rsidRPr="00773187">
        <w:rPr>
          <w:rFonts w:ascii="Tahoma" w:hAnsi="Tahoma" w:cs="Tahoma"/>
          <w:b w:val="0"/>
          <w:i w:val="0"/>
          <w:sz w:val="20"/>
          <w:szCs w:val="20"/>
        </w:rPr>
        <w:t>městské části</w:t>
      </w:r>
      <w:r w:rsidRPr="00773187">
        <w:rPr>
          <w:rFonts w:ascii="Tahoma" w:hAnsi="Tahoma" w:cs="Tahoma"/>
          <w:b w:val="0"/>
          <w:i w:val="0"/>
          <w:sz w:val="20"/>
          <w:szCs w:val="20"/>
        </w:rPr>
        <w:t>, způsobem dle zákona č. 250/2000</w:t>
      </w:r>
      <w:r w:rsidRPr="00773187">
        <w:rPr>
          <w:rFonts w:ascii="Tahoma" w:hAnsi="Tahoma" w:cs="Tahoma"/>
          <w:b w:val="0"/>
          <w:bCs w:val="0"/>
          <w:i w:val="0"/>
          <w:sz w:val="20"/>
          <w:szCs w:val="20"/>
        </w:rPr>
        <w:t xml:space="preserve"> Sb., o rozpočtových pravidlech územních rozpočtů, ve znění pozdějších předpisů</w:t>
      </w:r>
      <w:r w:rsidRPr="00773187">
        <w:rPr>
          <w:rFonts w:ascii="Tahoma" w:hAnsi="Tahoma" w:cs="Tahoma"/>
          <w:b w:val="0"/>
          <w:i w:val="0"/>
          <w:sz w:val="20"/>
          <w:szCs w:val="20"/>
        </w:rPr>
        <w:t xml:space="preserve">, </w:t>
      </w:r>
      <w:r w:rsidRPr="00773187">
        <w:rPr>
          <w:rFonts w:ascii="Tahoma" w:hAnsi="Tahoma" w:cs="Tahoma"/>
          <w:b w:val="0"/>
          <w:bCs w:val="0"/>
          <w:i w:val="0"/>
          <w:sz w:val="20"/>
          <w:szCs w:val="20"/>
        </w:rPr>
        <w:t xml:space="preserve">a na </w:t>
      </w:r>
      <w:r w:rsidR="00C17F2C" w:rsidRPr="00773187">
        <w:rPr>
          <w:rFonts w:ascii="Tahoma" w:hAnsi="Tahoma" w:cs="Tahoma"/>
          <w:b w:val="0"/>
          <w:bCs w:val="0"/>
          <w:i w:val="0"/>
          <w:sz w:val="20"/>
          <w:szCs w:val="20"/>
        </w:rPr>
        <w:t xml:space="preserve">webových stránkách městské části </w:t>
      </w:r>
      <w:hyperlink r:id="rId8" w:history="1">
        <w:r w:rsidRPr="00773187">
          <w:rPr>
            <w:rStyle w:val="Hypertextovodkaz"/>
            <w:rFonts w:ascii="Tahoma" w:hAnsi="Tahoma" w:cs="Tahoma"/>
            <w:b w:val="0"/>
            <w:bCs w:val="0"/>
            <w:i w:val="0"/>
            <w:sz w:val="20"/>
            <w:szCs w:val="20"/>
          </w:rPr>
          <w:t>https://www.praha14.cz/samosprava/dulezite-informace/dotace/</w:t>
        </w:r>
      </w:hyperlink>
      <w:r w:rsidRPr="00773187">
        <w:rPr>
          <w:rFonts w:ascii="Tahoma" w:hAnsi="Tahoma" w:cs="Tahoma"/>
          <w:b w:val="0"/>
          <w:bCs w:val="0"/>
          <w:i w:val="0"/>
          <w:sz w:val="20"/>
          <w:szCs w:val="20"/>
        </w:rPr>
        <w:t>.</w:t>
      </w:r>
    </w:p>
    <w:p w14:paraId="066CE733" w14:textId="77777777" w:rsidR="00561273" w:rsidRPr="00773187" w:rsidRDefault="00561273" w:rsidP="009B5BD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Článek I.</w:t>
      </w:r>
      <w:r w:rsidR="000F1A93" w:rsidRPr="00773187">
        <w:rPr>
          <w:rFonts w:ascii="Tahoma" w:hAnsi="Tahoma" w:cs="Tahoma"/>
          <w:sz w:val="20"/>
          <w:szCs w:val="20"/>
        </w:rPr>
        <w:br/>
      </w:r>
      <w:r w:rsidRPr="00773187">
        <w:rPr>
          <w:rFonts w:ascii="Tahoma" w:hAnsi="Tahoma" w:cs="Tahoma"/>
          <w:sz w:val="20"/>
          <w:szCs w:val="20"/>
        </w:rPr>
        <w:t>Výklad pojmů</w:t>
      </w:r>
    </w:p>
    <w:p w14:paraId="1AEE4EEB" w14:textId="77777777" w:rsidR="00FB4504" w:rsidRPr="00773187" w:rsidRDefault="00FB4504" w:rsidP="002018CF">
      <w:pPr>
        <w:spacing w:after="120"/>
        <w:rPr>
          <w:rFonts w:ascii="Tahoma" w:hAnsi="Tahoma" w:cs="Tahoma"/>
          <w:sz w:val="20"/>
          <w:szCs w:val="20"/>
        </w:rPr>
      </w:pPr>
      <w:r w:rsidRPr="00773187">
        <w:rPr>
          <w:rFonts w:ascii="Tahoma" w:hAnsi="Tahoma" w:cs="Tahoma"/>
          <w:sz w:val="20"/>
          <w:szCs w:val="20"/>
        </w:rPr>
        <w:t xml:space="preserve">Pro účely těchto pravidel </w:t>
      </w:r>
      <w:r w:rsidR="001F326A">
        <w:rPr>
          <w:rFonts w:ascii="Tahoma" w:hAnsi="Tahoma" w:cs="Tahoma"/>
          <w:sz w:val="20"/>
          <w:szCs w:val="20"/>
        </w:rPr>
        <w:t xml:space="preserve">dotačního programu </w:t>
      </w:r>
      <w:r w:rsidR="002018CF" w:rsidRPr="00773187">
        <w:rPr>
          <w:rFonts w:ascii="Tahoma" w:hAnsi="Tahoma" w:cs="Tahoma"/>
          <w:sz w:val="20"/>
          <w:szCs w:val="20"/>
        </w:rPr>
        <w:t>se rozumí</w:t>
      </w:r>
      <w:r w:rsidRPr="00773187">
        <w:rPr>
          <w:rFonts w:ascii="Tahoma" w:hAnsi="Tahoma" w:cs="Tahoma"/>
          <w:sz w:val="20"/>
          <w:szCs w:val="20"/>
        </w:rPr>
        <w:t>:</w:t>
      </w:r>
    </w:p>
    <w:p w14:paraId="43565A79" w14:textId="77777777" w:rsidR="00C75999" w:rsidRPr="00773187" w:rsidRDefault="002018CF" w:rsidP="00C75999">
      <w:pPr>
        <w:numPr>
          <w:ilvl w:val="0"/>
          <w:numId w:val="1"/>
        </w:numPr>
        <w:tabs>
          <w:tab w:val="clear" w:pos="890"/>
          <w:tab w:val="num" w:pos="720"/>
          <w:tab w:val="num" w:pos="1440"/>
        </w:tabs>
        <w:ind w:left="720"/>
        <w:rPr>
          <w:rFonts w:ascii="Tahoma" w:hAnsi="Tahoma" w:cs="Tahoma"/>
          <w:sz w:val="20"/>
          <w:szCs w:val="20"/>
        </w:rPr>
      </w:pPr>
      <w:r w:rsidRPr="00773187">
        <w:rPr>
          <w:rFonts w:ascii="Tahoma" w:hAnsi="Tahoma" w:cs="Tahoma"/>
          <w:b/>
          <w:sz w:val="20"/>
          <w:szCs w:val="20"/>
        </w:rPr>
        <w:t xml:space="preserve">žadatelem </w:t>
      </w:r>
      <w:r w:rsidR="00B73965" w:rsidRPr="00773187">
        <w:rPr>
          <w:rFonts w:ascii="Tahoma" w:hAnsi="Tahoma" w:cs="Tahoma"/>
          <w:b/>
          <w:sz w:val="20"/>
          <w:szCs w:val="20"/>
        </w:rPr>
        <w:t>o dotaci</w:t>
      </w:r>
      <w:r w:rsidR="00561273" w:rsidRPr="00773187">
        <w:rPr>
          <w:rFonts w:ascii="Tahoma" w:hAnsi="Tahoma" w:cs="Tahoma"/>
          <w:sz w:val="20"/>
          <w:szCs w:val="20"/>
        </w:rPr>
        <w:t xml:space="preserve"> </w:t>
      </w:r>
      <w:r w:rsidR="00B73965" w:rsidRPr="00773187">
        <w:rPr>
          <w:rFonts w:ascii="Tahoma" w:hAnsi="Tahoma" w:cs="Tahoma"/>
          <w:sz w:val="20"/>
          <w:szCs w:val="20"/>
        </w:rPr>
        <w:t>právnická osoba, jež vyvíjí činnost v oblasti sociálních služeb</w:t>
      </w:r>
      <w:r w:rsidR="005E6EDB" w:rsidRPr="00773187">
        <w:rPr>
          <w:rFonts w:ascii="Tahoma" w:hAnsi="Tahoma" w:cs="Tahoma"/>
          <w:sz w:val="20"/>
          <w:szCs w:val="20"/>
        </w:rPr>
        <w:t xml:space="preserve"> pro cílové skupiny občanů </w:t>
      </w:r>
      <w:r w:rsidRPr="00773187">
        <w:rPr>
          <w:rFonts w:ascii="Tahoma" w:hAnsi="Tahoma" w:cs="Tahoma"/>
          <w:sz w:val="20"/>
          <w:szCs w:val="20"/>
        </w:rPr>
        <w:t>městské části</w:t>
      </w:r>
      <w:r w:rsidR="005E6EDB" w:rsidRPr="00773187">
        <w:rPr>
          <w:rFonts w:ascii="Tahoma" w:hAnsi="Tahoma" w:cs="Tahoma"/>
          <w:sz w:val="20"/>
          <w:szCs w:val="20"/>
        </w:rPr>
        <w:t xml:space="preserve"> definované v platném </w:t>
      </w:r>
      <w:r w:rsidR="0007758B" w:rsidRPr="00773187">
        <w:rPr>
          <w:rFonts w:ascii="Tahoma" w:hAnsi="Tahoma" w:cs="Tahoma"/>
          <w:sz w:val="20"/>
          <w:szCs w:val="20"/>
        </w:rPr>
        <w:t>S</w:t>
      </w:r>
      <w:r w:rsidR="005E6EDB" w:rsidRPr="00773187">
        <w:rPr>
          <w:rFonts w:ascii="Tahoma" w:hAnsi="Tahoma" w:cs="Tahoma"/>
          <w:sz w:val="20"/>
          <w:szCs w:val="20"/>
        </w:rPr>
        <w:t>P</w:t>
      </w:r>
      <w:r w:rsidR="0007758B" w:rsidRPr="00773187">
        <w:rPr>
          <w:rFonts w:ascii="Tahoma" w:hAnsi="Tahoma" w:cs="Tahoma"/>
          <w:sz w:val="20"/>
          <w:szCs w:val="20"/>
        </w:rPr>
        <w:t>R</w:t>
      </w:r>
      <w:r w:rsidR="005E6EDB" w:rsidRPr="00773187">
        <w:rPr>
          <w:rFonts w:ascii="Tahoma" w:hAnsi="Tahoma" w:cs="Tahoma"/>
          <w:sz w:val="20"/>
          <w:szCs w:val="20"/>
        </w:rPr>
        <w:t>SS</w:t>
      </w:r>
      <w:r w:rsidR="0007758B" w:rsidRPr="00773187">
        <w:rPr>
          <w:rFonts w:ascii="Tahoma" w:hAnsi="Tahoma" w:cs="Tahoma"/>
          <w:sz w:val="20"/>
          <w:szCs w:val="20"/>
        </w:rPr>
        <w:t xml:space="preserve"> </w:t>
      </w:r>
      <w:r w:rsidRPr="00773187">
        <w:rPr>
          <w:rFonts w:ascii="Tahoma" w:hAnsi="Tahoma" w:cs="Tahoma"/>
          <w:sz w:val="20"/>
          <w:szCs w:val="20"/>
        </w:rPr>
        <w:t>městské části</w:t>
      </w:r>
      <w:r w:rsidR="005E6EDB" w:rsidRPr="00773187">
        <w:rPr>
          <w:rFonts w:ascii="Tahoma" w:hAnsi="Tahoma" w:cs="Tahoma"/>
          <w:sz w:val="20"/>
          <w:szCs w:val="20"/>
        </w:rPr>
        <w:t xml:space="preserve"> (Střednědobý plán rozvoje sociálních služeb)</w:t>
      </w:r>
      <w:r w:rsidR="00B73965" w:rsidRPr="00773187">
        <w:rPr>
          <w:rFonts w:ascii="Tahoma" w:hAnsi="Tahoma" w:cs="Tahoma"/>
          <w:sz w:val="20"/>
          <w:szCs w:val="20"/>
        </w:rPr>
        <w:t xml:space="preserve"> a která</w:t>
      </w:r>
      <w:r w:rsidR="00C75999" w:rsidRPr="00773187">
        <w:rPr>
          <w:rFonts w:ascii="Tahoma" w:hAnsi="Tahoma" w:cs="Tahoma"/>
          <w:sz w:val="20"/>
          <w:szCs w:val="20"/>
        </w:rPr>
        <w:t>:</w:t>
      </w:r>
    </w:p>
    <w:p w14:paraId="62D9AA46" w14:textId="77777777" w:rsidR="00B73965" w:rsidRPr="00773187" w:rsidRDefault="00B73965" w:rsidP="00B73965">
      <w:pPr>
        <w:numPr>
          <w:ilvl w:val="1"/>
          <w:numId w:val="1"/>
        </w:numPr>
        <w:rPr>
          <w:rFonts w:ascii="Tahoma" w:hAnsi="Tahoma" w:cs="Tahoma"/>
          <w:sz w:val="20"/>
          <w:szCs w:val="20"/>
        </w:rPr>
      </w:pPr>
      <w:r w:rsidRPr="00773187">
        <w:rPr>
          <w:rFonts w:ascii="Tahoma" w:hAnsi="Tahoma" w:cs="Tahoma"/>
          <w:bCs/>
          <w:sz w:val="20"/>
          <w:szCs w:val="20"/>
        </w:rPr>
        <w:t>poskytuje sociální služby občanům žijícím na území městské části;</w:t>
      </w:r>
    </w:p>
    <w:p w14:paraId="536622DC" w14:textId="77777777" w:rsidR="00C75999" w:rsidRPr="00773187" w:rsidRDefault="00C75999" w:rsidP="00C75999">
      <w:pPr>
        <w:numPr>
          <w:ilvl w:val="1"/>
          <w:numId w:val="1"/>
        </w:numPr>
        <w:rPr>
          <w:rFonts w:ascii="Tahoma" w:hAnsi="Tahoma" w:cs="Tahoma"/>
          <w:sz w:val="20"/>
          <w:szCs w:val="20"/>
        </w:rPr>
      </w:pPr>
      <w:r w:rsidRPr="00773187">
        <w:rPr>
          <w:rFonts w:ascii="Tahoma" w:hAnsi="Tahoma" w:cs="Tahoma"/>
          <w:sz w:val="20"/>
          <w:szCs w:val="20"/>
        </w:rPr>
        <w:t>je registrován</w:t>
      </w:r>
      <w:r w:rsidR="00B73965" w:rsidRPr="00773187">
        <w:rPr>
          <w:rFonts w:ascii="Tahoma" w:hAnsi="Tahoma" w:cs="Tahoma"/>
          <w:sz w:val="20"/>
          <w:szCs w:val="20"/>
        </w:rPr>
        <w:t>a</w:t>
      </w:r>
      <w:r w:rsidRPr="00773187">
        <w:rPr>
          <w:rFonts w:ascii="Tahoma" w:hAnsi="Tahoma" w:cs="Tahoma"/>
          <w:sz w:val="20"/>
          <w:szCs w:val="20"/>
        </w:rPr>
        <w:t xml:space="preserve"> v souladu s právním řádem ČR a splňuje všechny zákonem předepsané podmínky pro příslušnou činnost;</w:t>
      </w:r>
    </w:p>
    <w:p w14:paraId="10542D30" w14:textId="77777777" w:rsidR="00C75999" w:rsidRPr="00773187" w:rsidRDefault="00C75999" w:rsidP="009B5BD9">
      <w:pPr>
        <w:numPr>
          <w:ilvl w:val="1"/>
          <w:numId w:val="1"/>
        </w:numPr>
        <w:spacing w:after="120"/>
        <w:ind w:left="1434" w:hanging="357"/>
        <w:rPr>
          <w:rFonts w:ascii="Tahoma" w:hAnsi="Tahoma" w:cs="Tahoma"/>
          <w:sz w:val="20"/>
          <w:szCs w:val="20"/>
        </w:rPr>
      </w:pPr>
      <w:r w:rsidRPr="00773187">
        <w:rPr>
          <w:rFonts w:ascii="Tahoma" w:hAnsi="Tahoma" w:cs="Tahoma"/>
          <w:sz w:val="20"/>
          <w:szCs w:val="20"/>
        </w:rPr>
        <w:t>má oprávnění k poskytování sociálních služeb vyjmenovaných v </w:t>
      </w:r>
      <w:r w:rsidR="00B73965" w:rsidRPr="00773187">
        <w:rPr>
          <w:rFonts w:ascii="Tahoma" w:hAnsi="Tahoma" w:cs="Tahoma"/>
          <w:sz w:val="20"/>
          <w:szCs w:val="20"/>
        </w:rPr>
        <w:t>dotačních</w:t>
      </w:r>
      <w:r w:rsidRPr="00773187">
        <w:rPr>
          <w:rFonts w:ascii="Tahoma" w:hAnsi="Tahoma" w:cs="Tahoma"/>
          <w:sz w:val="20"/>
          <w:szCs w:val="20"/>
        </w:rPr>
        <w:t xml:space="preserve"> tématech pro roky 20</w:t>
      </w:r>
      <w:r w:rsidR="00464878" w:rsidRPr="00773187">
        <w:rPr>
          <w:rFonts w:ascii="Tahoma" w:hAnsi="Tahoma" w:cs="Tahoma"/>
          <w:sz w:val="20"/>
          <w:szCs w:val="20"/>
        </w:rPr>
        <w:t>2</w:t>
      </w:r>
      <w:r w:rsidR="00AD2B06">
        <w:rPr>
          <w:rFonts w:ascii="Tahoma" w:hAnsi="Tahoma" w:cs="Tahoma"/>
          <w:sz w:val="20"/>
          <w:szCs w:val="20"/>
        </w:rPr>
        <w:t>5</w:t>
      </w:r>
      <w:r w:rsidRPr="00773187">
        <w:rPr>
          <w:rFonts w:ascii="Tahoma" w:hAnsi="Tahoma" w:cs="Tahoma"/>
          <w:sz w:val="20"/>
          <w:szCs w:val="20"/>
        </w:rPr>
        <w:t xml:space="preserve"> a 20</w:t>
      </w:r>
      <w:r w:rsidR="002C00E2" w:rsidRPr="00773187">
        <w:rPr>
          <w:rFonts w:ascii="Tahoma" w:hAnsi="Tahoma" w:cs="Tahoma"/>
          <w:sz w:val="20"/>
          <w:szCs w:val="20"/>
        </w:rPr>
        <w:t>2</w:t>
      </w:r>
      <w:r w:rsidR="00AD2B06">
        <w:rPr>
          <w:rFonts w:ascii="Tahoma" w:hAnsi="Tahoma" w:cs="Tahoma"/>
          <w:sz w:val="20"/>
          <w:szCs w:val="20"/>
        </w:rPr>
        <w:t>6</w:t>
      </w:r>
      <w:r w:rsidR="00E356FA" w:rsidRPr="00773187">
        <w:rPr>
          <w:rFonts w:ascii="Tahoma" w:hAnsi="Tahoma" w:cs="Tahoma"/>
          <w:sz w:val="20"/>
          <w:szCs w:val="20"/>
        </w:rPr>
        <w:t xml:space="preserve"> </w:t>
      </w:r>
      <w:r w:rsidR="00703B6E" w:rsidRPr="00773187">
        <w:rPr>
          <w:rFonts w:ascii="Tahoma" w:hAnsi="Tahoma" w:cs="Tahoma"/>
          <w:sz w:val="20"/>
          <w:szCs w:val="20"/>
        </w:rPr>
        <w:t>a je uvedena v síti sociálních služeb MHMP nebo MPSV</w:t>
      </w:r>
      <w:r w:rsidR="002018CF" w:rsidRPr="00773187">
        <w:rPr>
          <w:rFonts w:ascii="Tahoma" w:hAnsi="Tahoma" w:cs="Tahoma"/>
          <w:iCs/>
          <w:sz w:val="20"/>
          <w:szCs w:val="20"/>
        </w:rPr>
        <w:t>;</w:t>
      </w:r>
    </w:p>
    <w:p w14:paraId="0856470F" w14:textId="77777777" w:rsidR="00561273" w:rsidRPr="00773187" w:rsidRDefault="002018CF" w:rsidP="009B5BD9">
      <w:pPr>
        <w:numPr>
          <w:ilvl w:val="0"/>
          <w:numId w:val="1"/>
        </w:numPr>
        <w:tabs>
          <w:tab w:val="clear" w:pos="890"/>
          <w:tab w:val="num" w:pos="720"/>
        </w:tabs>
        <w:spacing w:after="120"/>
        <w:ind w:left="714" w:hanging="357"/>
        <w:rPr>
          <w:rFonts w:ascii="Tahoma" w:hAnsi="Tahoma" w:cs="Tahoma"/>
          <w:sz w:val="20"/>
          <w:szCs w:val="20"/>
        </w:rPr>
      </w:pPr>
      <w:r w:rsidRPr="00773187">
        <w:rPr>
          <w:rFonts w:ascii="Tahoma" w:hAnsi="Tahoma" w:cs="Tahoma"/>
          <w:b/>
          <w:sz w:val="20"/>
          <w:szCs w:val="20"/>
        </w:rPr>
        <w:t>p</w:t>
      </w:r>
      <w:r w:rsidR="00561273" w:rsidRPr="00773187">
        <w:rPr>
          <w:rFonts w:ascii="Tahoma" w:hAnsi="Tahoma" w:cs="Tahoma"/>
          <w:b/>
          <w:sz w:val="20"/>
          <w:szCs w:val="20"/>
        </w:rPr>
        <w:t>oskytovatelem</w:t>
      </w:r>
      <w:r w:rsidR="00561273" w:rsidRPr="00773187">
        <w:rPr>
          <w:rFonts w:ascii="Tahoma" w:hAnsi="Tahoma" w:cs="Tahoma"/>
          <w:sz w:val="20"/>
          <w:szCs w:val="20"/>
        </w:rPr>
        <w:t xml:space="preserve"> městská část Praha 14</w:t>
      </w:r>
      <w:r w:rsidRPr="00773187">
        <w:rPr>
          <w:rFonts w:ascii="Tahoma" w:hAnsi="Tahoma" w:cs="Tahoma"/>
          <w:sz w:val="20"/>
          <w:szCs w:val="20"/>
        </w:rPr>
        <w:t>;</w:t>
      </w:r>
    </w:p>
    <w:p w14:paraId="70F0BBE6" w14:textId="77777777" w:rsidR="00FB1337" w:rsidRPr="00773187" w:rsidRDefault="002018CF" w:rsidP="009B5BD9">
      <w:pPr>
        <w:numPr>
          <w:ilvl w:val="0"/>
          <w:numId w:val="1"/>
        </w:numPr>
        <w:tabs>
          <w:tab w:val="clear" w:pos="890"/>
          <w:tab w:val="num" w:pos="720"/>
        </w:tabs>
        <w:spacing w:after="120"/>
        <w:ind w:left="714" w:hanging="357"/>
        <w:rPr>
          <w:rFonts w:ascii="Tahoma" w:hAnsi="Tahoma" w:cs="Tahoma"/>
          <w:sz w:val="20"/>
          <w:szCs w:val="20"/>
        </w:rPr>
      </w:pPr>
      <w:r w:rsidRPr="00773187">
        <w:rPr>
          <w:rFonts w:ascii="Tahoma" w:hAnsi="Tahoma" w:cs="Tahoma"/>
          <w:b/>
          <w:sz w:val="20"/>
          <w:szCs w:val="20"/>
        </w:rPr>
        <w:t>s</w:t>
      </w:r>
      <w:r w:rsidR="00561273" w:rsidRPr="00773187">
        <w:rPr>
          <w:rFonts w:ascii="Tahoma" w:hAnsi="Tahoma" w:cs="Tahoma"/>
          <w:b/>
          <w:sz w:val="20"/>
          <w:szCs w:val="20"/>
        </w:rPr>
        <w:t>ociální službou</w:t>
      </w:r>
      <w:r w:rsidR="00561273" w:rsidRPr="00773187">
        <w:rPr>
          <w:rFonts w:ascii="Tahoma" w:hAnsi="Tahoma" w:cs="Tahoma"/>
          <w:sz w:val="20"/>
          <w:szCs w:val="20"/>
        </w:rPr>
        <w:t xml:space="preserve"> služba uvedená v zákoně o sociálních službách</w:t>
      </w:r>
      <w:r w:rsidRPr="00773187">
        <w:rPr>
          <w:rFonts w:ascii="Tahoma" w:hAnsi="Tahoma" w:cs="Tahoma"/>
          <w:sz w:val="20"/>
          <w:szCs w:val="20"/>
        </w:rPr>
        <w:t>;</w:t>
      </w:r>
      <w:r w:rsidR="00561273" w:rsidRPr="00773187">
        <w:rPr>
          <w:rFonts w:ascii="Tahoma" w:hAnsi="Tahoma" w:cs="Tahoma"/>
          <w:sz w:val="20"/>
          <w:szCs w:val="20"/>
        </w:rPr>
        <w:t xml:space="preserve"> </w:t>
      </w:r>
    </w:p>
    <w:p w14:paraId="5E656243" w14:textId="38EC0870" w:rsidR="00FD2648" w:rsidRDefault="002018CF" w:rsidP="001943FD">
      <w:pPr>
        <w:widowControl w:val="0"/>
        <w:numPr>
          <w:ilvl w:val="0"/>
          <w:numId w:val="1"/>
        </w:numPr>
        <w:tabs>
          <w:tab w:val="clear" w:pos="890"/>
          <w:tab w:val="num" w:pos="720"/>
        </w:tabs>
        <w:ind w:left="714" w:hanging="357"/>
        <w:rPr>
          <w:b/>
          <w:bCs/>
        </w:rPr>
      </w:pPr>
      <w:r w:rsidRPr="00773187">
        <w:rPr>
          <w:rFonts w:ascii="Tahoma" w:hAnsi="Tahoma" w:cs="Tahoma"/>
          <w:b/>
          <w:sz w:val="20"/>
          <w:szCs w:val="20"/>
        </w:rPr>
        <w:t>dotací</w:t>
      </w:r>
      <w:r w:rsidRPr="00773187">
        <w:rPr>
          <w:rFonts w:ascii="Tahoma" w:hAnsi="Tahoma" w:cs="Tahoma"/>
          <w:sz w:val="20"/>
          <w:szCs w:val="20"/>
        </w:rPr>
        <w:t xml:space="preserve"> </w:t>
      </w:r>
      <w:r w:rsidR="001F326A">
        <w:rPr>
          <w:rFonts w:ascii="Tahoma" w:hAnsi="Tahoma" w:cs="Tahoma"/>
          <w:sz w:val="20"/>
          <w:szCs w:val="20"/>
        </w:rPr>
        <w:t>peněžní</w:t>
      </w:r>
      <w:r w:rsidR="001F326A" w:rsidRPr="00773187">
        <w:rPr>
          <w:rFonts w:ascii="Tahoma" w:hAnsi="Tahoma" w:cs="Tahoma"/>
          <w:sz w:val="20"/>
          <w:szCs w:val="20"/>
        </w:rPr>
        <w:t xml:space="preserve"> </w:t>
      </w:r>
      <w:r w:rsidR="00FF5A6B" w:rsidRPr="00773187">
        <w:rPr>
          <w:rFonts w:ascii="Tahoma" w:hAnsi="Tahoma" w:cs="Tahoma"/>
          <w:sz w:val="20"/>
          <w:szCs w:val="20"/>
        </w:rPr>
        <w:t xml:space="preserve">prostředky poskytnuté z rozpočtu </w:t>
      </w:r>
      <w:r w:rsidR="00A70C7D" w:rsidRPr="00773187">
        <w:rPr>
          <w:rFonts w:ascii="Tahoma" w:hAnsi="Tahoma" w:cs="Tahoma"/>
          <w:sz w:val="20"/>
          <w:szCs w:val="20"/>
        </w:rPr>
        <w:t>městské části</w:t>
      </w:r>
      <w:r w:rsidR="00FF5A6B" w:rsidRPr="00773187">
        <w:rPr>
          <w:rFonts w:ascii="Tahoma" w:hAnsi="Tahoma" w:cs="Tahoma"/>
          <w:sz w:val="20"/>
          <w:szCs w:val="20"/>
        </w:rPr>
        <w:t xml:space="preserve"> na </w:t>
      </w:r>
      <w:r w:rsidR="0007758B" w:rsidRPr="00773187">
        <w:rPr>
          <w:rFonts w:ascii="Tahoma" w:hAnsi="Tahoma" w:cs="Tahoma"/>
          <w:sz w:val="20"/>
          <w:szCs w:val="20"/>
        </w:rPr>
        <w:t xml:space="preserve">provozování </w:t>
      </w:r>
      <w:r w:rsidR="00FF5A6B" w:rsidRPr="00773187">
        <w:rPr>
          <w:rFonts w:ascii="Tahoma" w:hAnsi="Tahoma" w:cs="Tahoma"/>
          <w:sz w:val="20"/>
          <w:szCs w:val="20"/>
        </w:rPr>
        <w:t>sociálních</w:t>
      </w:r>
      <w:r w:rsidR="0007758B" w:rsidRPr="00773187">
        <w:rPr>
          <w:rFonts w:ascii="Tahoma" w:hAnsi="Tahoma" w:cs="Tahoma"/>
          <w:sz w:val="20"/>
          <w:szCs w:val="20"/>
        </w:rPr>
        <w:t xml:space="preserve"> služeb</w:t>
      </w:r>
      <w:r w:rsidR="00FF5A6B" w:rsidRPr="00773187">
        <w:rPr>
          <w:rFonts w:ascii="Tahoma" w:hAnsi="Tahoma" w:cs="Tahoma"/>
          <w:sz w:val="20"/>
          <w:szCs w:val="20"/>
        </w:rPr>
        <w:t xml:space="preserve"> </w:t>
      </w:r>
      <w:r w:rsidR="00725BDB" w:rsidRPr="00773187">
        <w:rPr>
          <w:rFonts w:ascii="Tahoma" w:hAnsi="Tahoma" w:cs="Tahoma"/>
          <w:sz w:val="20"/>
          <w:szCs w:val="20"/>
        </w:rPr>
        <w:t xml:space="preserve">a návazných </w:t>
      </w:r>
      <w:r w:rsidR="00FA0C6D" w:rsidRPr="00773187">
        <w:rPr>
          <w:rFonts w:ascii="Tahoma" w:hAnsi="Tahoma" w:cs="Tahoma"/>
          <w:sz w:val="20"/>
          <w:szCs w:val="20"/>
        </w:rPr>
        <w:t>služeb</w:t>
      </w:r>
      <w:r w:rsidR="0007758B" w:rsidRPr="00773187">
        <w:rPr>
          <w:rFonts w:ascii="Tahoma" w:hAnsi="Tahoma" w:cs="Tahoma"/>
          <w:sz w:val="20"/>
          <w:szCs w:val="20"/>
        </w:rPr>
        <w:t xml:space="preserve"> pro občany </w:t>
      </w:r>
      <w:r w:rsidRPr="00773187">
        <w:rPr>
          <w:rFonts w:ascii="Tahoma" w:hAnsi="Tahoma" w:cs="Tahoma"/>
          <w:sz w:val="20"/>
          <w:szCs w:val="20"/>
        </w:rPr>
        <w:t>městské části</w:t>
      </w:r>
      <w:r w:rsidR="00FA0C6D" w:rsidRPr="00773187">
        <w:rPr>
          <w:rFonts w:ascii="Tahoma" w:hAnsi="Tahoma" w:cs="Tahoma"/>
          <w:sz w:val="20"/>
          <w:szCs w:val="20"/>
        </w:rPr>
        <w:t xml:space="preserve"> </w:t>
      </w:r>
      <w:r w:rsidR="0007758B" w:rsidRPr="00773187">
        <w:rPr>
          <w:rFonts w:ascii="Tahoma" w:hAnsi="Tahoma" w:cs="Tahoma"/>
          <w:sz w:val="20"/>
          <w:szCs w:val="20"/>
        </w:rPr>
        <w:t>v</w:t>
      </w:r>
      <w:r w:rsidR="00FA0C6D" w:rsidRPr="00773187">
        <w:rPr>
          <w:rFonts w:ascii="Tahoma" w:hAnsi="Tahoma" w:cs="Tahoma"/>
          <w:sz w:val="20"/>
          <w:szCs w:val="20"/>
        </w:rPr>
        <w:t xml:space="preserve"> období let 20</w:t>
      </w:r>
      <w:r w:rsidR="005B30D5" w:rsidRPr="00773187">
        <w:rPr>
          <w:rFonts w:ascii="Tahoma" w:hAnsi="Tahoma" w:cs="Tahoma"/>
          <w:sz w:val="20"/>
          <w:szCs w:val="20"/>
        </w:rPr>
        <w:t>2</w:t>
      </w:r>
      <w:r w:rsidR="00AD2B06">
        <w:rPr>
          <w:rFonts w:ascii="Tahoma" w:hAnsi="Tahoma" w:cs="Tahoma"/>
          <w:sz w:val="20"/>
          <w:szCs w:val="20"/>
        </w:rPr>
        <w:t>5</w:t>
      </w:r>
      <w:r w:rsidR="00FF5A6B" w:rsidRPr="00773187">
        <w:rPr>
          <w:rFonts w:ascii="Tahoma" w:hAnsi="Tahoma" w:cs="Tahoma"/>
          <w:sz w:val="20"/>
          <w:szCs w:val="20"/>
        </w:rPr>
        <w:t xml:space="preserve"> a</w:t>
      </w:r>
      <w:r w:rsidRPr="00773187">
        <w:rPr>
          <w:rFonts w:ascii="Tahoma" w:hAnsi="Tahoma" w:cs="Tahoma"/>
          <w:sz w:val="20"/>
          <w:szCs w:val="20"/>
        </w:rPr>
        <w:t> </w:t>
      </w:r>
      <w:r w:rsidR="00FF5A6B" w:rsidRPr="00773187">
        <w:rPr>
          <w:rFonts w:ascii="Tahoma" w:hAnsi="Tahoma" w:cs="Tahoma"/>
          <w:sz w:val="20"/>
          <w:szCs w:val="20"/>
        </w:rPr>
        <w:t>20</w:t>
      </w:r>
      <w:r w:rsidR="002C00E2" w:rsidRPr="00773187">
        <w:rPr>
          <w:rFonts w:ascii="Tahoma" w:hAnsi="Tahoma" w:cs="Tahoma"/>
          <w:sz w:val="20"/>
          <w:szCs w:val="20"/>
        </w:rPr>
        <w:t>2</w:t>
      </w:r>
      <w:r w:rsidR="00AD2B06">
        <w:rPr>
          <w:rFonts w:ascii="Tahoma" w:hAnsi="Tahoma" w:cs="Tahoma"/>
          <w:sz w:val="20"/>
          <w:szCs w:val="20"/>
        </w:rPr>
        <w:t>6</w:t>
      </w:r>
      <w:r w:rsidR="00BF61EA">
        <w:rPr>
          <w:rFonts w:ascii="Tahoma" w:hAnsi="Tahoma" w:cs="Tahoma"/>
          <w:sz w:val="20"/>
          <w:szCs w:val="20"/>
        </w:rPr>
        <w:t>, a to v minimální výši 10.000,- Kč</w:t>
      </w:r>
      <w:r w:rsidR="00E83E0F">
        <w:rPr>
          <w:rFonts w:ascii="Tahoma" w:hAnsi="Tahoma" w:cs="Tahoma"/>
          <w:sz w:val="20"/>
          <w:szCs w:val="20"/>
        </w:rPr>
        <w:t xml:space="preserve"> na jednu žádost</w:t>
      </w:r>
      <w:r w:rsidR="009B0C25">
        <w:rPr>
          <w:rFonts w:ascii="Tahoma" w:hAnsi="Tahoma" w:cs="Tahoma"/>
          <w:sz w:val="20"/>
          <w:szCs w:val="20"/>
        </w:rPr>
        <w:t xml:space="preserve"> a rok</w:t>
      </w:r>
      <w:r w:rsidR="00BF61EA" w:rsidRPr="00773187">
        <w:rPr>
          <w:rFonts w:ascii="Tahoma" w:hAnsi="Tahoma" w:cs="Tahoma"/>
          <w:sz w:val="20"/>
          <w:szCs w:val="20"/>
        </w:rPr>
        <w:t xml:space="preserve">. </w:t>
      </w:r>
      <w:r w:rsidR="00FF5A6B" w:rsidRPr="00773187">
        <w:rPr>
          <w:rFonts w:ascii="Tahoma" w:hAnsi="Tahoma" w:cs="Tahoma"/>
          <w:sz w:val="20"/>
          <w:szCs w:val="20"/>
        </w:rPr>
        <w:t xml:space="preserve"> </w:t>
      </w:r>
    </w:p>
    <w:p w14:paraId="727779FB" w14:textId="77777777" w:rsidR="009F2156" w:rsidRPr="001943FD" w:rsidRDefault="009F2156" w:rsidP="001943FD">
      <w:pPr>
        <w:pStyle w:val="podnadpisy"/>
        <w:widowControl w:val="0"/>
        <w:tabs>
          <w:tab w:val="left" w:pos="2895"/>
        </w:tabs>
        <w:spacing w:before="360" w:beforeAutospacing="0" w:after="240" w:afterAutospacing="0"/>
      </w:pPr>
      <w:r w:rsidRPr="00773187">
        <w:rPr>
          <w:rFonts w:ascii="Tahoma" w:hAnsi="Tahoma" w:cs="Tahoma"/>
          <w:sz w:val="20"/>
          <w:szCs w:val="20"/>
        </w:rPr>
        <w:t>Článek II.</w:t>
      </w:r>
      <w:r w:rsidRPr="00773187">
        <w:rPr>
          <w:rFonts w:ascii="Tahoma" w:hAnsi="Tahoma" w:cs="Tahoma"/>
          <w:sz w:val="20"/>
          <w:szCs w:val="20"/>
        </w:rPr>
        <w:br/>
      </w:r>
      <w:r w:rsidR="00E858B2" w:rsidRPr="00773187">
        <w:rPr>
          <w:rFonts w:ascii="Tahoma" w:hAnsi="Tahoma" w:cs="Tahoma"/>
          <w:sz w:val="20"/>
          <w:szCs w:val="20"/>
        </w:rPr>
        <w:t>Dotační</w:t>
      </w:r>
      <w:r w:rsidR="005E0746" w:rsidRPr="00773187">
        <w:rPr>
          <w:rFonts w:ascii="Tahoma" w:hAnsi="Tahoma" w:cs="Tahoma"/>
          <w:sz w:val="20"/>
          <w:szCs w:val="20"/>
        </w:rPr>
        <w:t xml:space="preserve"> témata</w:t>
      </w:r>
      <w:r w:rsidR="009F58AD" w:rsidRPr="00773187">
        <w:rPr>
          <w:rFonts w:ascii="Tahoma" w:hAnsi="Tahoma" w:cs="Tahoma"/>
          <w:sz w:val="20"/>
          <w:szCs w:val="20"/>
        </w:rPr>
        <w:t>/oblasti</w:t>
      </w:r>
      <w:r w:rsidR="00E858B2" w:rsidRPr="00773187">
        <w:rPr>
          <w:rFonts w:ascii="Tahoma" w:hAnsi="Tahoma" w:cs="Tahoma"/>
          <w:sz w:val="20"/>
          <w:szCs w:val="20"/>
        </w:rPr>
        <w:t xml:space="preserve"> </w:t>
      </w:r>
      <w:r w:rsidR="00E858B2" w:rsidRPr="00773187">
        <w:rPr>
          <w:rFonts w:ascii="Tahoma" w:hAnsi="Tahoma" w:cs="Tahoma"/>
          <w:iCs/>
          <w:sz w:val="20"/>
          <w:szCs w:val="20"/>
        </w:rPr>
        <w:t xml:space="preserve">– účel </w:t>
      </w:r>
      <w:r w:rsidR="001F326A">
        <w:rPr>
          <w:rFonts w:ascii="Tahoma" w:hAnsi="Tahoma" w:cs="Tahoma"/>
          <w:iCs/>
          <w:sz w:val="20"/>
          <w:szCs w:val="20"/>
        </w:rPr>
        <w:t>dotace</w:t>
      </w:r>
    </w:p>
    <w:p w14:paraId="6C8F839F" w14:textId="77777777" w:rsidR="00264C3D" w:rsidRPr="00773187" w:rsidRDefault="00264C3D" w:rsidP="00264C3D">
      <w:pPr>
        <w:rPr>
          <w:rFonts w:ascii="Tahoma" w:hAnsi="Tahoma" w:cs="Tahoma"/>
          <w:sz w:val="20"/>
          <w:szCs w:val="20"/>
          <w:u w:val="single"/>
        </w:rPr>
      </w:pPr>
      <w:r w:rsidRPr="00773187">
        <w:rPr>
          <w:rFonts w:ascii="Tahoma" w:hAnsi="Tahoma" w:cs="Tahoma"/>
          <w:sz w:val="20"/>
          <w:szCs w:val="20"/>
        </w:rPr>
        <w:t>Tato témata vycházejí</w:t>
      </w:r>
      <w:r w:rsidR="0007758B" w:rsidRPr="00773187">
        <w:rPr>
          <w:rFonts w:ascii="Tahoma" w:hAnsi="Tahoma" w:cs="Tahoma"/>
          <w:sz w:val="20"/>
          <w:szCs w:val="20"/>
        </w:rPr>
        <w:t xml:space="preserve"> ze</w:t>
      </w:r>
      <w:r w:rsidRPr="00773187">
        <w:rPr>
          <w:rFonts w:ascii="Tahoma" w:hAnsi="Tahoma" w:cs="Tahoma"/>
          <w:sz w:val="20"/>
          <w:szCs w:val="20"/>
        </w:rPr>
        <w:t xml:space="preserve"> </w:t>
      </w:r>
      <w:r w:rsidR="0007758B" w:rsidRPr="00773187">
        <w:rPr>
          <w:rFonts w:ascii="Tahoma" w:hAnsi="Tahoma" w:cs="Tahoma"/>
          <w:sz w:val="20"/>
          <w:szCs w:val="20"/>
        </w:rPr>
        <w:t>S</w:t>
      </w:r>
      <w:r w:rsidRPr="00773187">
        <w:rPr>
          <w:rFonts w:ascii="Tahoma" w:hAnsi="Tahoma" w:cs="Tahoma"/>
          <w:sz w:val="20"/>
          <w:szCs w:val="20"/>
        </w:rPr>
        <w:t>P</w:t>
      </w:r>
      <w:r w:rsidR="0007758B" w:rsidRPr="00773187">
        <w:rPr>
          <w:rFonts w:ascii="Tahoma" w:hAnsi="Tahoma" w:cs="Tahoma"/>
          <w:sz w:val="20"/>
          <w:szCs w:val="20"/>
        </w:rPr>
        <w:t>R</w:t>
      </w:r>
      <w:r w:rsidRPr="00773187">
        <w:rPr>
          <w:rFonts w:ascii="Tahoma" w:hAnsi="Tahoma" w:cs="Tahoma"/>
          <w:sz w:val="20"/>
          <w:szCs w:val="20"/>
        </w:rPr>
        <w:t xml:space="preserve">SS </w:t>
      </w:r>
      <w:r w:rsidR="00D10184" w:rsidRPr="00773187">
        <w:rPr>
          <w:rFonts w:ascii="Tahoma" w:hAnsi="Tahoma" w:cs="Tahoma"/>
          <w:sz w:val="20"/>
          <w:szCs w:val="20"/>
        </w:rPr>
        <w:t>městské části</w:t>
      </w:r>
      <w:r w:rsidRPr="00773187">
        <w:rPr>
          <w:rFonts w:ascii="Tahoma" w:hAnsi="Tahoma" w:cs="Tahoma"/>
          <w:sz w:val="20"/>
          <w:szCs w:val="20"/>
        </w:rPr>
        <w:t xml:space="preserve"> a jsou zaměřena na podporu definovaných služeb a aktivit pro občany </w:t>
      </w:r>
      <w:r w:rsidR="00D10184" w:rsidRPr="00773187">
        <w:rPr>
          <w:rFonts w:ascii="Tahoma" w:hAnsi="Tahoma" w:cs="Tahoma"/>
          <w:sz w:val="20"/>
          <w:szCs w:val="20"/>
        </w:rPr>
        <w:t>městské části</w:t>
      </w:r>
      <w:r w:rsidRPr="00773187">
        <w:rPr>
          <w:rFonts w:ascii="Tahoma" w:hAnsi="Tahoma" w:cs="Tahoma"/>
          <w:sz w:val="20"/>
          <w:szCs w:val="20"/>
        </w:rPr>
        <w:t>.</w:t>
      </w:r>
    </w:p>
    <w:p w14:paraId="58B96B43" w14:textId="77777777" w:rsidR="00FB4504" w:rsidRPr="00773187" w:rsidRDefault="00072E35" w:rsidP="00072E35">
      <w:pPr>
        <w:pStyle w:val="Nadpis2"/>
        <w:rPr>
          <w:rFonts w:ascii="Tahoma" w:hAnsi="Tahoma" w:cs="Tahoma"/>
          <w:b w:val="0"/>
          <w:sz w:val="20"/>
          <w:szCs w:val="20"/>
        </w:rPr>
      </w:pPr>
      <w:r w:rsidRPr="00773187">
        <w:rPr>
          <w:rFonts w:ascii="Tahoma" w:hAnsi="Tahoma" w:cs="Tahoma"/>
          <w:i w:val="0"/>
          <w:sz w:val="20"/>
          <w:szCs w:val="20"/>
        </w:rPr>
        <w:lastRenderedPageBreak/>
        <w:t xml:space="preserve">Víceletá podpora realizace sociálních služeb registrovaných podle zákona č. 108/2006 Sb., o sociálních službách </w:t>
      </w:r>
      <w:r w:rsidR="00FB4504" w:rsidRPr="00773187">
        <w:rPr>
          <w:rFonts w:ascii="Tahoma" w:hAnsi="Tahoma" w:cs="Tahoma"/>
          <w:b w:val="0"/>
          <w:sz w:val="20"/>
          <w:szCs w:val="20"/>
        </w:rPr>
        <w:t xml:space="preserve"> </w:t>
      </w:r>
    </w:p>
    <w:p w14:paraId="5C54D6F5" w14:textId="77777777" w:rsidR="005E0746" w:rsidRPr="00773187" w:rsidRDefault="005E0746" w:rsidP="00143315">
      <w:pPr>
        <w:spacing w:before="120" w:after="120"/>
        <w:rPr>
          <w:rFonts w:ascii="Tahoma" w:hAnsi="Tahoma" w:cs="Tahoma"/>
          <w:sz w:val="20"/>
          <w:szCs w:val="20"/>
          <w:u w:val="single"/>
        </w:rPr>
      </w:pPr>
      <w:r w:rsidRPr="00773187">
        <w:rPr>
          <w:rFonts w:ascii="Tahoma" w:hAnsi="Tahoma" w:cs="Tahoma"/>
          <w:sz w:val="20"/>
          <w:szCs w:val="20"/>
          <w:u w:val="single"/>
        </w:rPr>
        <w:t>Žádost lze podat na podporu těchto sociálních služeb</w:t>
      </w:r>
      <w:r w:rsidR="000852A8" w:rsidRPr="00773187">
        <w:rPr>
          <w:rFonts w:ascii="Tahoma" w:hAnsi="Tahoma" w:cs="Tahoma"/>
          <w:sz w:val="20"/>
          <w:szCs w:val="20"/>
          <w:u w:val="single"/>
        </w:rPr>
        <w:t xml:space="preserve"> (dle z</w:t>
      </w:r>
      <w:r w:rsidR="00D10184" w:rsidRPr="00773187">
        <w:rPr>
          <w:rFonts w:ascii="Tahoma" w:hAnsi="Tahoma" w:cs="Tahoma"/>
          <w:sz w:val="20"/>
          <w:szCs w:val="20"/>
          <w:u w:val="single"/>
        </w:rPr>
        <w:t>ákona o sociálních službách</w:t>
      </w:r>
      <w:r w:rsidR="000852A8" w:rsidRPr="00773187">
        <w:rPr>
          <w:rFonts w:ascii="Tahoma" w:hAnsi="Tahoma" w:cs="Tahoma"/>
          <w:sz w:val="20"/>
          <w:szCs w:val="20"/>
          <w:u w:val="single"/>
        </w:rPr>
        <w:t>)</w:t>
      </w:r>
      <w:r w:rsidRPr="00773187">
        <w:rPr>
          <w:rFonts w:ascii="Tahoma" w:hAnsi="Tahoma" w:cs="Tahoma"/>
          <w:sz w:val="20"/>
          <w:szCs w:val="20"/>
          <w:u w:val="single"/>
        </w:rPr>
        <w:t>:</w:t>
      </w:r>
    </w:p>
    <w:p w14:paraId="3DC76B3E" w14:textId="77777777" w:rsidR="004968B9" w:rsidRPr="00773187" w:rsidRDefault="004968B9" w:rsidP="004968B9">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odborné sociální poradenství (§</w:t>
      </w:r>
      <w:r w:rsidR="00D10184" w:rsidRPr="00773187">
        <w:rPr>
          <w:rFonts w:ascii="Tahoma" w:hAnsi="Tahoma" w:cs="Tahoma"/>
          <w:sz w:val="20"/>
          <w:szCs w:val="20"/>
        </w:rPr>
        <w:t xml:space="preserve"> </w:t>
      </w:r>
      <w:r w:rsidRPr="00773187">
        <w:rPr>
          <w:rFonts w:ascii="Tahoma" w:hAnsi="Tahoma" w:cs="Tahoma"/>
          <w:sz w:val="20"/>
          <w:szCs w:val="20"/>
        </w:rPr>
        <w:t>37 odst. 3)</w:t>
      </w:r>
      <w:r w:rsidR="00D10184" w:rsidRPr="00773187">
        <w:rPr>
          <w:rFonts w:ascii="Tahoma" w:hAnsi="Tahoma" w:cs="Tahoma"/>
          <w:sz w:val="20"/>
          <w:szCs w:val="20"/>
        </w:rPr>
        <w:t>,</w:t>
      </w:r>
    </w:p>
    <w:p w14:paraId="2669F521" w14:textId="77777777" w:rsidR="0078205B" w:rsidRPr="00773187" w:rsidRDefault="004968B9" w:rsidP="00A45C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osobní asistence (§</w:t>
      </w:r>
      <w:r w:rsidR="00D10184" w:rsidRPr="00773187">
        <w:rPr>
          <w:rFonts w:ascii="Tahoma" w:hAnsi="Tahoma" w:cs="Tahoma"/>
          <w:sz w:val="20"/>
          <w:szCs w:val="20"/>
        </w:rPr>
        <w:t xml:space="preserve"> </w:t>
      </w:r>
      <w:r w:rsidRPr="00773187">
        <w:rPr>
          <w:rFonts w:ascii="Tahoma" w:hAnsi="Tahoma" w:cs="Tahoma"/>
          <w:sz w:val="20"/>
          <w:szCs w:val="20"/>
        </w:rPr>
        <w:t xml:space="preserve">39) - není určeno pro </w:t>
      </w:r>
      <w:r w:rsidR="00A45CF7" w:rsidRPr="00773187">
        <w:rPr>
          <w:rFonts w:ascii="Tahoma" w:hAnsi="Tahoma" w:cs="Tahoma"/>
          <w:sz w:val="20"/>
          <w:szCs w:val="20"/>
        </w:rPr>
        <w:t>fyzické osoby</w:t>
      </w:r>
      <w:r w:rsidR="00D10184" w:rsidRPr="00773187">
        <w:rPr>
          <w:rFonts w:ascii="Tahoma" w:hAnsi="Tahoma" w:cs="Tahoma"/>
          <w:sz w:val="20"/>
          <w:szCs w:val="20"/>
        </w:rPr>
        <w:t>,</w:t>
      </w:r>
    </w:p>
    <w:p w14:paraId="49EDB107" w14:textId="77777777" w:rsidR="004968B9" w:rsidRPr="00773187" w:rsidRDefault="004968B9" w:rsidP="004968B9">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odlehčovací služby (§</w:t>
      </w:r>
      <w:r w:rsidR="00D10184" w:rsidRPr="00773187">
        <w:rPr>
          <w:rFonts w:ascii="Tahoma" w:hAnsi="Tahoma" w:cs="Tahoma"/>
          <w:sz w:val="20"/>
          <w:szCs w:val="20"/>
        </w:rPr>
        <w:t xml:space="preserve"> </w:t>
      </w:r>
      <w:r w:rsidRPr="00773187">
        <w:rPr>
          <w:rFonts w:ascii="Tahoma" w:hAnsi="Tahoma" w:cs="Tahoma"/>
          <w:sz w:val="20"/>
          <w:szCs w:val="20"/>
        </w:rPr>
        <w:t>44)</w:t>
      </w:r>
      <w:r w:rsidR="00D10184" w:rsidRPr="00773187">
        <w:rPr>
          <w:rFonts w:ascii="Tahoma" w:hAnsi="Tahoma" w:cs="Tahoma"/>
          <w:sz w:val="20"/>
          <w:szCs w:val="20"/>
        </w:rPr>
        <w:t>,</w:t>
      </w:r>
    </w:p>
    <w:p w14:paraId="3EAD42AB" w14:textId="77777777" w:rsidR="005E0746" w:rsidRPr="00773187" w:rsidRDefault="005E0746" w:rsidP="009C17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centrum denních služeb</w:t>
      </w:r>
      <w:r w:rsidR="000852A8" w:rsidRPr="00773187">
        <w:rPr>
          <w:rFonts w:ascii="Tahoma" w:hAnsi="Tahoma" w:cs="Tahoma"/>
          <w:sz w:val="20"/>
          <w:szCs w:val="20"/>
        </w:rPr>
        <w:t xml:space="preserve"> (§</w:t>
      </w:r>
      <w:r w:rsidR="00D10184" w:rsidRPr="00773187">
        <w:rPr>
          <w:rFonts w:ascii="Tahoma" w:hAnsi="Tahoma" w:cs="Tahoma"/>
          <w:sz w:val="20"/>
          <w:szCs w:val="20"/>
        </w:rPr>
        <w:t xml:space="preserve"> </w:t>
      </w:r>
      <w:r w:rsidR="000852A8" w:rsidRPr="00773187">
        <w:rPr>
          <w:rFonts w:ascii="Tahoma" w:hAnsi="Tahoma" w:cs="Tahoma"/>
          <w:sz w:val="20"/>
          <w:szCs w:val="20"/>
        </w:rPr>
        <w:t>45)</w:t>
      </w:r>
      <w:r w:rsidR="00D10184" w:rsidRPr="00773187">
        <w:rPr>
          <w:rFonts w:ascii="Tahoma" w:hAnsi="Tahoma" w:cs="Tahoma"/>
          <w:sz w:val="20"/>
          <w:szCs w:val="20"/>
        </w:rPr>
        <w:t>,</w:t>
      </w:r>
    </w:p>
    <w:p w14:paraId="17E36DE5" w14:textId="77777777" w:rsidR="008061DF" w:rsidRPr="00773187" w:rsidRDefault="008061DF" w:rsidP="009C17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chráněné bydlení (§</w:t>
      </w:r>
      <w:r w:rsidR="00D10184" w:rsidRPr="00773187">
        <w:rPr>
          <w:rFonts w:ascii="Tahoma" w:hAnsi="Tahoma" w:cs="Tahoma"/>
          <w:sz w:val="20"/>
          <w:szCs w:val="20"/>
        </w:rPr>
        <w:t xml:space="preserve"> </w:t>
      </w:r>
      <w:r w:rsidRPr="00773187">
        <w:rPr>
          <w:rFonts w:ascii="Tahoma" w:hAnsi="Tahoma" w:cs="Tahoma"/>
          <w:sz w:val="20"/>
          <w:szCs w:val="20"/>
        </w:rPr>
        <w:t>51)</w:t>
      </w:r>
      <w:r w:rsidR="00D10184" w:rsidRPr="00773187">
        <w:rPr>
          <w:rFonts w:ascii="Tahoma" w:hAnsi="Tahoma" w:cs="Tahoma"/>
          <w:sz w:val="20"/>
          <w:szCs w:val="20"/>
        </w:rPr>
        <w:t>,</w:t>
      </w:r>
    </w:p>
    <w:p w14:paraId="0AFBA085" w14:textId="77777777" w:rsidR="005E0746" w:rsidRPr="00773187" w:rsidRDefault="005E0746" w:rsidP="009C17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nízkoprahová zařízení pro děti a mládež</w:t>
      </w:r>
      <w:r w:rsidR="000852A8" w:rsidRPr="00773187">
        <w:rPr>
          <w:rFonts w:ascii="Tahoma" w:hAnsi="Tahoma" w:cs="Tahoma"/>
          <w:sz w:val="20"/>
          <w:szCs w:val="20"/>
        </w:rPr>
        <w:t xml:space="preserve"> (§</w:t>
      </w:r>
      <w:r w:rsidR="00D10184" w:rsidRPr="00773187">
        <w:rPr>
          <w:rFonts w:ascii="Tahoma" w:hAnsi="Tahoma" w:cs="Tahoma"/>
          <w:sz w:val="20"/>
          <w:szCs w:val="20"/>
        </w:rPr>
        <w:t xml:space="preserve"> </w:t>
      </w:r>
      <w:r w:rsidR="000852A8" w:rsidRPr="00773187">
        <w:rPr>
          <w:rFonts w:ascii="Tahoma" w:hAnsi="Tahoma" w:cs="Tahoma"/>
          <w:sz w:val="20"/>
          <w:szCs w:val="20"/>
        </w:rPr>
        <w:t>62)</w:t>
      </w:r>
      <w:r w:rsidR="00D10184" w:rsidRPr="00773187">
        <w:rPr>
          <w:rFonts w:ascii="Tahoma" w:hAnsi="Tahoma" w:cs="Tahoma"/>
          <w:sz w:val="20"/>
          <w:szCs w:val="20"/>
        </w:rPr>
        <w:t>,</w:t>
      </w:r>
    </w:p>
    <w:p w14:paraId="7249B5E0" w14:textId="77777777" w:rsidR="004968B9" w:rsidRPr="00773187" w:rsidRDefault="004968B9" w:rsidP="004968B9">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sociálně aktivizační služby pro rodiny s dětmi (§</w:t>
      </w:r>
      <w:r w:rsidR="00D10184" w:rsidRPr="00773187">
        <w:rPr>
          <w:rFonts w:ascii="Tahoma" w:hAnsi="Tahoma" w:cs="Tahoma"/>
          <w:sz w:val="20"/>
          <w:szCs w:val="20"/>
        </w:rPr>
        <w:t xml:space="preserve"> </w:t>
      </w:r>
      <w:r w:rsidRPr="00773187">
        <w:rPr>
          <w:rFonts w:ascii="Tahoma" w:hAnsi="Tahoma" w:cs="Tahoma"/>
          <w:sz w:val="20"/>
          <w:szCs w:val="20"/>
        </w:rPr>
        <w:t>65)</w:t>
      </w:r>
      <w:r w:rsidR="00D10184" w:rsidRPr="00773187">
        <w:rPr>
          <w:rFonts w:ascii="Tahoma" w:hAnsi="Tahoma" w:cs="Tahoma"/>
          <w:sz w:val="20"/>
          <w:szCs w:val="20"/>
        </w:rPr>
        <w:t>,</w:t>
      </w:r>
    </w:p>
    <w:p w14:paraId="10D34EFC" w14:textId="77777777" w:rsidR="004968B9" w:rsidRPr="00773187" w:rsidRDefault="004968B9" w:rsidP="004968B9">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sociálně aktivizační služby pro seniory a osoby se zdravotním handicapem (</w:t>
      </w:r>
      <w:r w:rsidR="00143315">
        <w:rPr>
          <w:rFonts w:ascii="Tahoma" w:hAnsi="Tahoma" w:cs="Tahoma"/>
          <w:sz w:val="20"/>
          <w:szCs w:val="20"/>
        </w:rPr>
        <w:t>„</w:t>
      </w:r>
      <w:r w:rsidRPr="00773187">
        <w:rPr>
          <w:rFonts w:ascii="Tahoma" w:hAnsi="Tahoma" w:cs="Tahoma"/>
          <w:sz w:val="20"/>
          <w:szCs w:val="20"/>
        </w:rPr>
        <w:t>ZH</w:t>
      </w:r>
      <w:r w:rsidR="00143315">
        <w:rPr>
          <w:rFonts w:ascii="Tahoma" w:hAnsi="Tahoma" w:cs="Tahoma"/>
          <w:sz w:val="20"/>
          <w:szCs w:val="20"/>
        </w:rPr>
        <w:t>“</w:t>
      </w:r>
      <w:r w:rsidRPr="00773187">
        <w:rPr>
          <w:rFonts w:ascii="Tahoma" w:hAnsi="Tahoma" w:cs="Tahoma"/>
          <w:sz w:val="20"/>
          <w:szCs w:val="20"/>
        </w:rPr>
        <w:t>) (§</w:t>
      </w:r>
      <w:r w:rsidR="00D10184" w:rsidRPr="00773187">
        <w:rPr>
          <w:rFonts w:ascii="Tahoma" w:hAnsi="Tahoma" w:cs="Tahoma"/>
          <w:sz w:val="20"/>
          <w:szCs w:val="20"/>
        </w:rPr>
        <w:t xml:space="preserve"> </w:t>
      </w:r>
      <w:r w:rsidRPr="00773187">
        <w:rPr>
          <w:rFonts w:ascii="Tahoma" w:hAnsi="Tahoma" w:cs="Tahoma"/>
          <w:sz w:val="20"/>
          <w:szCs w:val="20"/>
        </w:rPr>
        <w:t>66)</w:t>
      </w:r>
    </w:p>
    <w:p w14:paraId="1589CFB9" w14:textId="77777777" w:rsidR="005E0746" w:rsidRPr="00773187" w:rsidRDefault="005E0746" w:rsidP="009C17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 xml:space="preserve">terénní programy </w:t>
      </w:r>
      <w:r w:rsidR="000852A8" w:rsidRPr="00773187">
        <w:rPr>
          <w:rFonts w:ascii="Tahoma" w:hAnsi="Tahoma" w:cs="Tahoma"/>
          <w:sz w:val="20"/>
          <w:szCs w:val="20"/>
        </w:rPr>
        <w:t>(§</w:t>
      </w:r>
      <w:r w:rsidR="00D10184" w:rsidRPr="00773187">
        <w:rPr>
          <w:rFonts w:ascii="Tahoma" w:hAnsi="Tahoma" w:cs="Tahoma"/>
          <w:sz w:val="20"/>
          <w:szCs w:val="20"/>
        </w:rPr>
        <w:t xml:space="preserve"> </w:t>
      </w:r>
      <w:r w:rsidR="000852A8" w:rsidRPr="00773187">
        <w:rPr>
          <w:rFonts w:ascii="Tahoma" w:hAnsi="Tahoma" w:cs="Tahoma"/>
          <w:sz w:val="20"/>
          <w:szCs w:val="20"/>
        </w:rPr>
        <w:t>69)</w:t>
      </w:r>
      <w:r w:rsidR="00D10184" w:rsidRPr="00773187">
        <w:rPr>
          <w:rFonts w:ascii="Tahoma" w:hAnsi="Tahoma" w:cs="Tahoma"/>
          <w:sz w:val="20"/>
          <w:szCs w:val="20"/>
        </w:rPr>
        <w:t>,</w:t>
      </w:r>
    </w:p>
    <w:p w14:paraId="62F2AC32" w14:textId="77777777" w:rsidR="005E0746" w:rsidRPr="00773187" w:rsidRDefault="005E0746" w:rsidP="009C17F7">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sociální rehabilitace</w:t>
      </w:r>
      <w:r w:rsidR="000852A8" w:rsidRPr="00773187">
        <w:rPr>
          <w:rFonts w:ascii="Tahoma" w:hAnsi="Tahoma" w:cs="Tahoma"/>
          <w:sz w:val="20"/>
          <w:szCs w:val="20"/>
        </w:rPr>
        <w:t xml:space="preserve"> (§</w:t>
      </w:r>
      <w:r w:rsidR="00D10184" w:rsidRPr="00773187">
        <w:rPr>
          <w:rFonts w:ascii="Tahoma" w:hAnsi="Tahoma" w:cs="Tahoma"/>
          <w:sz w:val="20"/>
          <w:szCs w:val="20"/>
        </w:rPr>
        <w:t xml:space="preserve"> </w:t>
      </w:r>
      <w:r w:rsidR="000852A8" w:rsidRPr="00773187">
        <w:rPr>
          <w:rFonts w:ascii="Tahoma" w:hAnsi="Tahoma" w:cs="Tahoma"/>
          <w:sz w:val="20"/>
          <w:szCs w:val="20"/>
        </w:rPr>
        <w:t>70)</w:t>
      </w:r>
      <w:r w:rsidR="00D10184" w:rsidRPr="00773187">
        <w:rPr>
          <w:rFonts w:ascii="Tahoma" w:hAnsi="Tahoma" w:cs="Tahoma"/>
          <w:sz w:val="20"/>
          <w:szCs w:val="20"/>
        </w:rPr>
        <w:t>.</w:t>
      </w:r>
    </w:p>
    <w:p w14:paraId="12C4D8A7" w14:textId="77777777" w:rsidR="00FB4504" w:rsidRPr="00773187" w:rsidRDefault="00FB4504" w:rsidP="00FB4504">
      <w:pPr>
        <w:rPr>
          <w:rFonts w:ascii="Tahoma" w:hAnsi="Tahoma" w:cs="Tahoma"/>
          <w:sz w:val="20"/>
          <w:szCs w:val="20"/>
        </w:rPr>
      </w:pPr>
    </w:p>
    <w:p w14:paraId="24B83405" w14:textId="77777777" w:rsidR="00FB4504" w:rsidRPr="00773187" w:rsidRDefault="00FB4504" w:rsidP="00143315">
      <w:pPr>
        <w:spacing w:after="120"/>
        <w:rPr>
          <w:rFonts w:ascii="Tahoma" w:hAnsi="Tahoma" w:cs="Tahoma"/>
          <w:sz w:val="20"/>
          <w:szCs w:val="20"/>
          <w:u w:val="single"/>
        </w:rPr>
      </w:pPr>
      <w:r w:rsidRPr="00773187">
        <w:rPr>
          <w:rFonts w:ascii="Tahoma" w:hAnsi="Tahoma" w:cs="Tahoma"/>
          <w:sz w:val="20"/>
          <w:szCs w:val="20"/>
        </w:rPr>
        <w:t xml:space="preserve">Zařazeny budou žádosti zaměřené na tyto </w:t>
      </w:r>
      <w:r w:rsidRPr="00773187">
        <w:rPr>
          <w:rFonts w:ascii="Tahoma" w:hAnsi="Tahoma" w:cs="Tahoma"/>
          <w:sz w:val="20"/>
          <w:szCs w:val="20"/>
          <w:u w:val="single"/>
        </w:rPr>
        <w:t>cílové skupiny občanů žijících na území městské části:</w:t>
      </w:r>
    </w:p>
    <w:p w14:paraId="49B063E1"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rodiny s</w:t>
      </w:r>
      <w:r w:rsidR="000C79F3" w:rsidRPr="00773187">
        <w:rPr>
          <w:rFonts w:ascii="Tahoma" w:hAnsi="Tahoma" w:cs="Tahoma"/>
          <w:sz w:val="20"/>
          <w:szCs w:val="20"/>
        </w:rPr>
        <w:t> </w:t>
      </w:r>
      <w:r w:rsidRPr="00773187">
        <w:rPr>
          <w:rFonts w:ascii="Tahoma" w:hAnsi="Tahoma" w:cs="Tahoma"/>
          <w:sz w:val="20"/>
          <w:szCs w:val="20"/>
        </w:rPr>
        <w:t>dětmi</w:t>
      </w:r>
      <w:r w:rsidR="000C79F3" w:rsidRPr="00773187">
        <w:rPr>
          <w:rFonts w:ascii="Tahoma" w:hAnsi="Tahoma" w:cs="Tahoma"/>
          <w:sz w:val="20"/>
          <w:szCs w:val="20"/>
        </w:rPr>
        <w:t>,</w:t>
      </w:r>
    </w:p>
    <w:p w14:paraId="0EF49432"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děti a mládež ohrožené sociálním vyloučením</w:t>
      </w:r>
      <w:r w:rsidR="000C79F3" w:rsidRPr="00773187">
        <w:rPr>
          <w:rFonts w:ascii="Tahoma" w:hAnsi="Tahoma" w:cs="Tahoma"/>
          <w:sz w:val="20"/>
          <w:szCs w:val="20"/>
        </w:rPr>
        <w:t>,</w:t>
      </w:r>
    </w:p>
    <w:p w14:paraId="57E5F364"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příslušníci romských sociálně vyloučených lokalit</w:t>
      </w:r>
      <w:r w:rsidR="000C79F3" w:rsidRPr="00773187">
        <w:rPr>
          <w:rFonts w:ascii="Tahoma" w:hAnsi="Tahoma" w:cs="Tahoma"/>
          <w:sz w:val="20"/>
          <w:szCs w:val="20"/>
        </w:rPr>
        <w:t>,</w:t>
      </w:r>
    </w:p>
    <w:p w14:paraId="2BB72A22"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cizinci</w:t>
      </w:r>
      <w:r w:rsidR="000C79F3" w:rsidRPr="00773187">
        <w:rPr>
          <w:rFonts w:ascii="Tahoma" w:hAnsi="Tahoma" w:cs="Tahoma"/>
          <w:sz w:val="20"/>
          <w:szCs w:val="20"/>
        </w:rPr>
        <w:t>,</w:t>
      </w:r>
    </w:p>
    <w:p w14:paraId="2CD815EC"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senioři</w:t>
      </w:r>
      <w:r w:rsidR="000C79F3" w:rsidRPr="00773187">
        <w:rPr>
          <w:rFonts w:ascii="Tahoma" w:hAnsi="Tahoma" w:cs="Tahoma"/>
          <w:sz w:val="20"/>
          <w:szCs w:val="20"/>
        </w:rPr>
        <w:t>,</w:t>
      </w:r>
    </w:p>
    <w:p w14:paraId="78CDC1B8" w14:textId="77777777" w:rsidR="00FB4504" w:rsidRPr="00773187" w:rsidRDefault="00FB4504" w:rsidP="00FB4504">
      <w:pPr>
        <w:numPr>
          <w:ilvl w:val="1"/>
          <w:numId w:val="6"/>
        </w:numPr>
        <w:tabs>
          <w:tab w:val="clear" w:pos="1440"/>
          <w:tab w:val="num" w:pos="720"/>
        </w:tabs>
        <w:ind w:left="720"/>
        <w:rPr>
          <w:rFonts w:ascii="Tahoma" w:hAnsi="Tahoma" w:cs="Tahoma"/>
          <w:sz w:val="20"/>
          <w:szCs w:val="20"/>
        </w:rPr>
      </w:pPr>
      <w:r w:rsidRPr="00773187">
        <w:rPr>
          <w:rFonts w:ascii="Tahoma" w:hAnsi="Tahoma" w:cs="Tahoma"/>
          <w:sz w:val="20"/>
          <w:szCs w:val="20"/>
        </w:rPr>
        <w:t>občané se ZH (tělesným, mentálním, kombinovaným, duševním, smyslovým)</w:t>
      </w:r>
      <w:r w:rsidR="000C79F3" w:rsidRPr="00773187">
        <w:rPr>
          <w:rFonts w:ascii="Tahoma" w:hAnsi="Tahoma" w:cs="Tahoma"/>
          <w:sz w:val="20"/>
          <w:szCs w:val="20"/>
        </w:rPr>
        <w:t>.</w:t>
      </w:r>
    </w:p>
    <w:p w14:paraId="088D9886" w14:textId="77777777" w:rsidR="00561273" w:rsidRPr="00773187" w:rsidRDefault="00561273" w:rsidP="009B5BD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Článek I</w:t>
      </w:r>
      <w:r w:rsidR="005E0746" w:rsidRPr="00773187">
        <w:rPr>
          <w:rFonts w:ascii="Tahoma" w:hAnsi="Tahoma" w:cs="Tahoma"/>
          <w:sz w:val="20"/>
          <w:szCs w:val="20"/>
        </w:rPr>
        <w:t>II</w:t>
      </w:r>
      <w:r w:rsidRPr="00773187">
        <w:rPr>
          <w:rFonts w:ascii="Tahoma" w:hAnsi="Tahoma" w:cs="Tahoma"/>
          <w:sz w:val="20"/>
          <w:szCs w:val="20"/>
        </w:rPr>
        <w:t>.</w:t>
      </w:r>
      <w:r w:rsidR="00382FA6" w:rsidRPr="00773187">
        <w:rPr>
          <w:rFonts w:ascii="Tahoma" w:hAnsi="Tahoma" w:cs="Tahoma"/>
          <w:sz w:val="20"/>
          <w:szCs w:val="20"/>
        </w:rPr>
        <w:br/>
      </w:r>
      <w:r w:rsidRPr="00773187">
        <w:rPr>
          <w:rFonts w:ascii="Tahoma" w:hAnsi="Tahoma" w:cs="Tahoma"/>
          <w:sz w:val="20"/>
          <w:szCs w:val="20"/>
        </w:rPr>
        <w:t>Podání žádosti</w:t>
      </w:r>
      <w:r w:rsidR="008A7E8F" w:rsidRPr="00773187">
        <w:rPr>
          <w:rFonts w:ascii="Tahoma" w:hAnsi="Tahoma" w:cs="Tahoma"/>
          <w:sz w:val="20"/>
          <w:szCs w:val="20"/>
        </w:rPr>
        <w:t>, lhůty</w:t>
      </w:r>
      <w:r w:rsidRPr="00773187">
        <w:rPr>
          <w:rFonts w:ascii="Tahoma" w:hAnsi="Tahoma" w:cs="Tahoma"/>
          <w:sz w:val="20"/>
          <w:szCs w:val="20"/>
        </w:rPr>
        <w:t xml:space="preserve"> </w:t>
      </w:r>
    </w:p>
    <w:p w14:paraId="3B20F6B7" w14:textId="77777777" w:rsidR="00BE2F24" w:rsidRPr="00773187" w:rsidRDefault="00BE2F24" w:rsidP="0077031D">
      <w:pPr>
        <w:spacing w:after="120"/>
        <w:rPr>
          <w:rFonts w:ascii="Tahoma" w:hAnsi="Tahoma" w:cs="Tahoma"/>
          <w:sz w:val="20"/>
          <w:szCs w:val="20"/>
        </w:rPr>
      </w:pPr>
      <w:r w:rsidRPr="00773187">
        <w:rPr>
          <w:rFonts w:ascii="Tahoma" w:hAnsi="Tahoma" w:cs="Tahoma"/>
          <w:sz w:val="20"/>
          <w:szCs w:val="20"/>
        </w:rPr>
        <w:t>Lhůta pro podání žádosti je od 1. 2. do 28. 2. 202</w:t>
      </w:r>
      <w:r w:rsidR="00AD2B06">
        <w:rPr>
          <w:rFonts w:ascii="Tahoma" w:hAnsi="Tahoma" w:cs="Tahoma"/>
          <w:sz w:val="20"/>
          <w:szCs w:val="20"/>
        </w:rPr>
        <w:t>5</w:t>
      </w:r>
      <w:r w:rsidRPr="00773187">
        <w:rPr>
          <w:rFonts w:ascii="Tahoma" w:hAnsi="Tahoma" w:cs="Tahoma"/>
          <w:sz w:val="20"/>
          <w:szCs w:val="20"/>
        </w:rPr>
        <w:t xml:space="preserve"> včetně</w:t>
      </w:r>
      <w:r w:rsidR="009D0B0C" w:rsidRPr="00773187">
        <w:rPr>
          <w:rFonts w:ascii="Tahoma" w:hAnsi="Tahoma" w:cs="Tahoma"/>
          <w:sz w:val="20"/>
          <w:szCs w:val="20"/>
        </w:rPr>
        <w:t xml:space="preserve">. </w:t>
      </w:r>
    </w:p>
    <w:p w14:paraId="7AA5A07F" w14:textId="77777777" w:rsidR="00BE2F24" w:rsidRPr="00773187" w:rsidRDefault="00BE2F24" w:rsidP="006720D8">
      <w:pPr>
        <w:spacing w:after="120"/>
        <w:rPr>
          <w:rFonts w:ascii="Tahoma" w:hAnsi="Tahoma" w:cs="Tahoma"/>
          <w:bCs/>
          <w:sz w:val="20"/>
          <w:szCs w:val="20"/>
        </w:rPr>
      </w:pPr>
      <w:r w:rsidRPr="00773187">
        <w:rPr>
          <w:rFonts w:ascii="Tahoma" w:hAnsi="Tahoma" w:cs="Tahoma"/>
          <w:sz w:val="20"/>
          <w:szCs w:val="20"/>
        </w:rPr>
        <w:t xml:space="preserve">Žadatel </w:t>
      </w:r>
      <w:r w:rsidRPr="00773187">
        <w:rPr>
          <w:rFonts w:ascii="Tahoma" w:hAnsi="Tahoma" w:cs="Tahoma"/>
          <w:bCs/>
          <w:sz w:val="20"/>
          <w:szCs w:val="20"/>
        </w:rPr>
        <w:t>žádá o dotaci výlučně elektronickou formou prostřednictvím dotačního portálu</w:t>
      </w:r>
      <w:r w:rsidR="009D0B0C" w:rsidRPr="00773187">
        <w:rPr>
          <w:rFonts w:ascii="Tahoma" w:hAnsi="Tahoma" w:cs="Tahoma"/>
          <w:bCs/>
          <w:sz w:val="20"/>
          <w:szCs w:val="20"/>
        </w:rPr>
        <w:t xml:space="preserve"> poskytovatele </w:t>
      </w:r>
      <w:hyperlink r:id="rId9" w:history="1">
        <w:r w:rsidR="009D0B0C" w:rsidRPr="00773187">
          <w:rPr>
            <w:rStyle w:val="Hypertextovodkaz"/>
            <w:rFonts w:ascii="Tahoma" w:hAnsi="Tahoma" w:cs="Tahoma"/>
            <w:bCs/>
            <w:sz w:val="20"/>
            <w:szCs w:val="20"/>
          </w:rPr>
          <w:t>www.dotace.praha14.cz</w:t>
        </w:r>
      </w:hyperlink>
      <w:r w:rsidR="009D0B0C" w:rsidRPr="00773187">
        <w:rPr>
          <w:rFonts w:ascii="Tahoma" w:hAnsi="Tahoma" w:cs="Tahoma"/>
          <w:bCs/>
          <w:sz w:val="20"/>
          <w:szCs w:val="20"/>
        </w:rPr>
        <w:t xml:space="preserve"> (dále jen</w:t>
      </w:r>
      <w:r w:rsidR="009D0B0C" w:rsidRPr="00773187">
        <w:rPr>
          <w:rFonts w:ascii="Tahoma" w:hAnsi="Tahoma" w:cs="Tahoma"/>
          <w:b/>
          <w:bCs/>
          <w:sz w:val="20"/>
          <w:szCs w:val="20"/>
        </w:rPr>
        <w:t xml:space="preserve"> </w:t>
      </w:r>
      <w:r w:rsidR="009D0B0C" w:rsidRPr="001943FD">
        <w:rPr>
          <w:rFonts w:ascii="Tahoma" w:hAnsi="Tahoma" w:cs="Tahoma"/>
          <w:bCs/>
          <w:sz w:val="20"/>
          <w:szCs w:val="20"/>
        </w:rPr>
        <w:t>„</w:t>
      </w:r>
      <w:r w:rsidR="009D0B0C" w:rsidRPr="00773187">
        <w:rPr>
          <w:rFonts w:ascii="Tahoma" w:hAnsi="Tahoma" w:cs="Tahoma"/>
          <w:b/>
          <w:bCs/>
          <w:sz w:val="20"/>
          <w:szCs w:val="20"/>
        </w:rPr>
        <w:t>dotační portál</w:t>
      </w:r>
      <w:r w:rsidR="009D0B0C" w:rsidRPr="00773187">
        <w:rPr>
          <w:rFonts w:ascii="Tahoma" w:hAnsi="Tahoma" w:cs="Tahoma"/>
          <w:bCs/>
          <w:sz w:val="20"/>
          <w:szCs w:val="20"/>
        </w:rPr>
        <w:t>“)</w:t>
      </w:r>
      <w:r w:rsidRPr="00773187">
        <w:rPr>
          <w:rFonts w:ascii="Tahoma" w:hAnsi="Tahoma" w:cs="Tahoma"/>
          <w:bCs/>
          <w:sz w:val="20"/>
          <w:szCs w:val="20"/>
        </w:rPr>
        <w:t xml:space="preserve">. Identifikace žadatele bude ověřena prostřednictvím datové schránky. </w:t>
      </w:r>
    </w:p>
    <w:p w14:paraId="3F0B160F" w14:textId="77777777" w:rsidR="009D0B0C" w:rsidRPr="00773187" w:rsidRDefault="00BE2F24" w:rsidP="009B5BD9">
      <w:pPr>
        <w:spacing w:after="120"/>
        <w:textAlignment w:val="top"/>
        <w:rPr>
          <w:rFonts w:ascii="Tahoma" w:hAnsi="Tahoma" w:cs="Tahoma"/>
          <w:b/>
          <w:bCs/>
          <w:sz w:val="20"/>
          <w:szCs w:val="20"/>
        </w:rPr>
      </w:pPr>
      <w:r w:rsidRPr="00773187">
        <w:rPr>
          <w:rFonts w:ascii="Tahoma" w:hAnsi="Tahoma" w:cs="Tahoma"/>
          <w:bCs/>
          <w:sz w:val="20"/>
          <w:szCs w:val="20"/>
        </w:rPr>
        <w:t xml:space="preserve">Informace a konzultace v dotačním řízení poskytuje: Mgr. Lenka Košťáková, </w:t>
      </w:r>
      <w:r w:rsidR="00FA5D14" w:rsidRPr="00773187">
        <w:rPr>
          <w:rFonts w:ascii="Tahoma" w:hAnsi="Tahoma" w:cs="Tahoma"/>
          <w:bCs/>
          <w:sz w:val="20"/>
          <w:szCs w:val="20"/>
        </w:rPr>
        <w:t xml:space="preserve">Odbor </w:t>
      </w:r>
      <w:r w:rsidRPr="00773187">
        <w:rPr>
          <w:rFonts w:ascii="Tahoma" w:hAnsi="Tahoma" w:cs="Tahoma"/>
          <w:bCs/>
          <w:sz w:val="20"/>
          <w:szCs w:val="20"/>
        </w:rPr>
        <w:t>sociálních věcí a zdravotnictví</w:t>
      </w:r>
      <w:r w:rsidR="00FA5D14" w:rsidRPr="00773187">
        <w:rPr>
          <w:rFonts w:ascii="Tahoma" w:hAnsi="Tahoma" w:cs="Tahoma"/>
          <w:bCs/>
          <w:sz w:val="20"/>
          <w:szCs w:val="20"/>
        </w:rPr>
        <w:t xml:space="preserve"> Úřadu městské části Praha 14</w:t>
      </w:r>
      <w:r w:rsidRPr="00773187">
        <w:rPr>
          <w:rFonts w:ascii="Tahoma" w:hAnsi="Tahoma" w:cs="Tahoma"/>
          <w:bCs/>
          <w:sz w:val="20"/>
          <w:szCs w:val="20"/>
        </w:rPr>
        <w:t xml:space="preserve">, tel.: </w:t>
      </w:r>
      <w:r w:rsidR="009D47A6" w:rsidRPr="00773187">
        <w:rPr>
          <w:rFonts w:ascii="Tahoma" w:hAnsi="Tahoma" w:cs="Tahoma"/>
          <w:bCs/>
          <w:sz w:val="20"/>
          <w:szCs w:val="20"/>
        </w:rPr>
        <w:t>2</w:t>
      </w:r>
      <w:r w:rsidR="009D47A6">
        <w:rPr>
          <w:rFonts w:ascii="Tahoma" w:hAnsi="Tahoma" w:cs="Tahoma"/>
          <w:bCs/>
          <w:sz w:val="20"/>
          <w:szCs w:val="20"/>
        </w:rPr>
        <w:t>25</w:t>
      </w:r>
      <w:r w:rsidR="009D47A6" w:rsidRPr="00773187">
        <w:rPr>
          <w:rFonts w:ascii="Tahoma" w:hAnsi="Tahoma" w:cs="Tahoma"/>
          <w:bCs/>
          <w:sz w:val="20"/>
          <w:szCs w:val="20"/>
        </w:rPr>
        <w:t> </w:t>
      </w:r>
      <w:r w:rsidR="009D47A6">
        <w:rPr>
          <w:rFonts w:ascii="Tahoma" w:hAnsi="Tahoma" w:cs="Tahoma"/>
          <w:bCs/>
          <w:sz w:val="20"/>
          <w:szCs w:val="20"/>
        </w:rPr>
        <w:t>295</w:t>
      </w:r>
      <w:r w:rsidR="009D47A6" w:rsidRPr="00773187">
        <w:rPr>
          <w:rFonts w:ascii="Tahoma" w:hAnsi="Tahoma" w:cs="Tahoma"/>
          <w:bCs/>
          <w:sz w:val="20"/>
          <w:szCs w:val="20"/>
        </w:rPr>
        <w:t xml:space="preserve"> </w:t>
      </w:r>
      <w:r w:rsidR="00AD2B06" w:rsidRPr="00773187">
        <w:rPr>
          <w:rFonts w:ascii="Tahoma" w:hAnsi="Tahoma" w:cs="Tahoma"/>
          <w:bCs/>
          <w:sz w:val="20"/>
          <w:szCs w:val="20"/>
        </w:rPr>
        <w:t>346, e-mail</w:t>
      </w:r>
      <w:r w:rsidRPr="00773187">
        <w:rPr>
          <w:rFonts w:ascii="Tahoma" w:hAnsi="Tahoma" w:cs="Tahoma"/>
          <w:bCs/>
          <w:sz w:val="20"/>
          <w:szCs w:val="20"/>
        </w:rPr>
        <w:t xml:space="preserve">: </w:t>
      </w:r>
      <w:hyperlink r:id="rId10" w:history="1">
        <w:r w:rsidRPr="00773187">
          <w:rPr>
            <w:rStyle w:val="Hypertextovodkaz"/>
            <w:rFonts w:ascii="Tahoma" w:hAnsi="Tahoma" w:cs="Tahoma"/>
            <w:sz w:val="20"/>
            <w:szCs w:val="20"/>
          </w:rPr>
          <w:t>Lenka.Kostakova@praha14.cz</w:t>
        </w:r>
      </w:hyperlink>
      <w:r w:rsidRPr="00773187">
        <w:rPr>
          <w:rFonts w:ascii="Tahoma" w:hAnsi="Tahoma" w:cs="Tahoma"/>
          <w:sz w:val="20"/>
          <w:szCs w:val="20"/>
        </w:rPr>
        <w:t>.</w:t>
      </w:r>
    </w:p>
    <w:p w14:paraId="275A02E9" w14:textId="77777777" w:rsidR="009D0B0C" w:rsidRPr="00773187" w:rsidRDefault="00561273" w:rsidP="009B5BD9">
      <w:pPr>
        <w:spacing w:after="120"/>
        <w:textAlignment w:val="top"/>
        <w:rPr>
          <w:rFonts w:ascii="Tahoma" w:hAnsi="Tahoma" w:cs="Tahoma"/>
          <w:sz w:val="20"/>
          <w:szCs w:val="20"/>
        </w:rPr>
      </w:pPr>
      <w:r w:rsidRPr="00773187">
        <w:rPr>
          <w:rFonts w:ascii="Tahoma" w:hAnsi="Tahoma" w:cs="Tahoma"/>
          <w:sz w:val="20"/>
          <w:szCs w:val="20"/>
        </w:rPr>
        <w:t>Povinné přílohy žádosti:</w:t>
      </w:r>
    </w:p>
    <w:p w14:paraId="432E66BB" w14:textId="77777777" w:rsidR="00561273" w:rsidRPr="00773187" w:rsidRDefault="009D0B0C" w:rsidP="009B5BD9">
      <w:pPr>
        <w:numPr>
          <w:ilvl w:val="0"/>
          <w:numId w:val="35"/>
        </w:numPr>
        <w:spacing w:after="120"/>
        <w:ind w:left="714" w:hanging="357"/>
        <w:textAlignment w:val="top"/>
        <w:rPr>
          <w:rFonts w:ascii="Tahoma" w:hAnsi="Tahoma" w:cs="Tahoma"/>
          <w:b/>
          <w:bCs/>
          <w:sz w:val="20"/>
          <w:szCs w:val="20"/>
        </w:rPr>
      </w:pPr>
      <w:r w:rsidRPr="00773187">
        <w:rPr>
          <w:rFonts w:ascii="Tahoma" w:hAnsi="Tahoma" w:cs="Tahoma"/>
          <w:sz w:val="20"/>
          <w:szCs w:val="20"/>
        </w:rPr>
        <w:t>p</w:t>
      </w:r>
      <w:r w:rsidR="008D21E0" w:rsidRPr="00773187">
        <w:rPr>
          <w:rFonts w:ascii="Tahoma" w:hAnsi="Tahoma" w:cs="Tahoma"/>
          <w:sz w:val="20"/>
          <w:szCs w:val="20"/>
        </w:rPr>
        <w:t xml:space="preserve">ověření k výkonu služby obecného hospodářského zájmu vydané </w:t>
      </w:r>
      <w:r w:rsidR="00B11607" w:rsidRPr="00773187">
        <w:rPr>
          <w:rFonts w:ascii="Tahoma" w:hAnsi="Tahoma" w:cs="Tahoma"/>
          <w:sz w:val="20"/>
          <w:szCs w:val="20"/>
        </w:rPr>
        <w:t>orgánem veřejné moci (prostá kopie)</w:t>
      </w:r>
      <w:r w:rsidR="00360CDF" w:rsidRPr="00773187">
        <w:rPr>
          <w:rFonts w:ascii="Tahoma" w:hAnsi="Tahoma" w:cs="Tahoma"/>
          <w:sz w:val="20"/>
          <w:szCs w:val="20"/>
        </w:rPr>
        <w:t xml:space="preserve">, případně žádost o podporu v režimu </w:t>
      </w:r>
      <w:r w:rsidRPr="00773187">
        <w:rPr>
          <w:rFonts w:ascii="Tahoma" w:hAnsi="Tahoma" w:cs="Tahoma"/>
          <w:sz w:val="20"/>
          <w:szCs w:val="20"/>
        </w:rPr>
        <w:t>d</w:t>
      </w:r>
      <w:r w:rsidR="00360CDF" w:rsidRPr="00773187">
        <w:rPr>
          <w:rFonts w:ascii="Tahoma" w:hAnsi="Tahoma" w:cs="Tahoma"/>
          <w:sz w:val="20"/>
          <w:szCs w:val="20"/>
        </w:rPr>
        <w:t>e minimis.</w:t>
      </w:r>
    </w:p>
    <w:p w14:paraId="6627F5B7" w14:textId="77777777" w:rsidR="005329BC" w:rsidRPr="00773187" w:rsidRDefault="005329BC" w:rsidP="009B5BD9">
      <w:pPr>
        <w:pStyle w:val="Zkladntext"/>
        <w:tabs>
          <w:tab w:val="left" w:pos="0"/>
        </w:tabs>
        <w:spacing w:before="0" w:after="120"/>
        <w:jc w:val="both"/>
        <w:rPr>
          <w:rFonts w:ascii="Tahoma" w:hAnsi="Tahoma" w:cs="Tahoma"/>
          <w:b w:val="0"/>
          <w:bCs w:val="0"/>
          <w:sz w:val="20"/>
          <w:szCs w:val="20"/>
        </w:rPr>
      </w:pPr>
      <w:r w:rsidRPr="00773187">
        <w:rPr>
          <w:rFonts w:ascii="Tahoma" w:hAnsi="Tahoma" w:cs="Tahoma"/>
          <w:b w:val="0"/>
          <w:bCs w:val="0"/>
          <w:sz w:val="20"/>
          <w:szCs w:val="20"/>
        </w:rPr>
        <w:t>Dotace může být přidělena jen žadateli, který řádně</w:t>
      </w:r>
      <w:r w:rsidR="009C7F1B" w:rsidRPr="00773187">
        <w:rPr>
          <w:rFonts w:ascii="Tahoma" w:hAnsi="Tahoma" w:cs="Tahoma"/>
          <w:b w:val="0"/>
          <w:bCs w:val="0"/>
          <w:sz w:val="20"/>
          <w:szCs w:val="20"/>
        </w:rPr>
        <w:t xml:space="preserve"> vyúčtoval prostředky přidělené</w:t>
      </w:r>
      <w:r w:rsidRPr="00773187">
        <w:rPr>
          <w:rFonts w:ascii="Tahoma" w:hAnsi="Tahoma" w:cs="Tahoma"/>
          <w:b w:val="0"/>
          <w:bCs w:val="0"/>
          <w:sz w:val="20"/>
          <w:szCs w:val="20"/>
        </w:rPr>
        <w:t xml:space="preserve"> z rozpočtu </w:t>
      </w:r>
      <w:r w:rsidR="009D0B0C" w:rsidRPr="00773187">
        <w:rPr>
          <w:rFonts w:ascii="Tahoma" w:hAnsi="Tahoma" w:cs="Tahoma"/>
          <w:b w:val="0"/>
          <w:bCs w:val="0"/>
          <w:sz w:val="20"/>
          <w:szCs w:val="20"/>
        </w:rPr>
        <w:t>městské části</w:t>
      </w:r>
      <w:r w:rsidRPr="00773187">
        <w:rPr>
          <w:rFonts w:ascii="Tahoma" w:hAnsi="Tahoma" w:cs="Tahoma"/>
          <w:b w:val="0"/>
          <w:bCs w:val="0"/>
          <w:sz w:val="20"/>
          <w:szCs w:val="20"/>
        </w:rPr>
        <w:t xml:space="preserve"> v předešlém roce.</w:t>
      </w:r>
    </w:p>
    <w:p w14:paraId="260A48E5" w14:textId="77777777" w:rsidR="009D0B0C" w:rsidRPr="00773187" w:rsidRDefault="009D0B0C" w:rsidP="009B5BD9">
      <w:pPr>
        <w:pStyle w:val="Zkladntext"/>
        <w:spacing w:before="0"/>
        <w:jc w:val="both"/>
        <w:rPr>
          <w:rFonts w:ascii="Tahoma" w:hAnsi="Tahoma" w:cs="Tahoma"/>
          <w:b w:val="0"/>
          <w:bCs w:val="0"/>
          <w:sz w:val="20"/>
          <w:szCs w:val="20"/>
        </w:rPr>
      </w:pPr>
      <w:r w:rsidRPr="00773187">
        <w:rPr>
          <w:rFonts w:ascii="Tahoma" w:hAnsi="Tahoma" w:cs="Tahoma"/>
          <w:b w:val="0"/>
          <w:bCs w:val="0"/>
          <w:sz w:val="20"/>
          <w:szCs w:val="20"/>
        </w:rPr>
        <w:t xml:space="preserve">V rámci agendy dotačního programu jsou zpracovávány osobní údaje. Bližší informace o zpracování osobních údajů jsou uvedeny na webových stránkách poskytovatele na adrese </w:t>
      </w:r>
      <w:hyperlink r:id="rId11" w:history="1">
        <w:r w:rsidRPr="00773187">
          <w:rPr>
            <w:rStyle w:val="Hypertextovodkaz"/>
            <w:rFonts w:ascii="Tahoma" w:hAnsi="Tahoma" w:cs="Tahoma"/>
            <w:b w:val="0"/>
            <w:bCs w:val="0"/>
            <w:sz w:val="20"/>
            <w:szCs w:val="20"/>
          </w:rPr>
          <w:t>https://www.praha14.cz/urad-mestske-casti/ochrana-osobnich-udaju/</w:t>
        </w:r>
      </w:hyperlink>
      <w:r w:rsidRPr="00773187">
        <w:rPr>
          <w:rFonts w:ascii="Tahoma" w:hAnsi="Tahoma" w:cs="Tahoma"/>
          <w:b w:val="0"/>
          <w:bCs w:val="0"/>
          <w:sz w:val="20"/>
          <w:szCs w:val="20"/>
        </w:rPr>
        <w:t>.</w:t>
      </w:r>
    </w:p>
    <w:p w14:paraId="739B43BE" w14:textId="77777777" w:rsidR="00561273" w:rsidRPr="00773187" w:rsidRDefault="00561273" w:rsidP="004B7B7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Článek I</w:t>
      </w:r>
      <w:r w:rsidR="005E0746" w:rsidRPr="00773187">
        <w:rPr>
          <w:rFonts w:ascii="Tahoma" w:hAnsi="Tahoma" w:cs="Tahoma"/>
          <w:sz w:val="20"/>
          <w:szCs w:val="20"/>
        </w:rPr>
        <w:t>V</w:t>
      </w:r>
      <w:r w:rsidRPr="00773187">
        <w:rPr>
          <w:rFonts w:ascii="Tahoma" w:hAnsi="Tahoma" w:cs="Tahoma"/>
          <w:sz w:val="20"/>
          <w:szCs w:val="20"/>
        </w:rPr>
        <w:t>.</w:t>
      </w:r>
      <w:r w:rsidR="00382FA6" w:rsidRPr="00773187">
        <w:rPr>
          <w:rFonts w:ascii="Tahoma" w:hAnsi="Tahoma" w:cs="Tahoma"/>
          <w:sz w:val="20"/>
          <w:szCs w:val="20"/>
        </w:rPr>
        <w:br/>
      </w:r>
      <w:r w:rsidRPr="00773187">
        <w:rPr>
          <w:rFonts w:ascii="Tahoma" w:hAnsi="Tahoma" w:cs="Tahoma"/>
          <w:sz w:val="20"/>
          <w:szCs w:val="20"/>
        </w:rPr>
        <w:t xml:space="preserve">Všeobecné podmínky pro poskytování </w:t>
      </w:r>
      <w:r w:rsidR="008A7E8F" w:rsidRPr="00773187">
        <w:rPr>
          <w:rFonts w:ascii="Tahoma" w:hAnsi="Tahoma" w:cs="Tahoma"/>
          <w:sz w:val="20"/>
          <w:szCs w:val="20"/>
        </w:rPr>
        <w:t xml:space="preserve">a čerpání </w:t>
      </w:r>
      <w:r w:rsidR="00DD1BA4" w:rsidRPr="00773187">
        <w:rPr>
          <w:rFonts w:ascii="Tahoma" w:hAnsi="Tahoma" w:cs="Tahoma"/>
          <w:sz w:val="20"/>
          <w:szCs w:val="20"/>
        </w:rPr>
        <w:t>dotace</w:t>
      </w:r>
    </w:p>
    <w:p w14:paraId="2682C5F6" w14:textId="6D968B5C" w:rsidR="00EF311E" w:rsidRPr="00773187" w:rsidRDefault="00EF311E" w:rsidP="00EF311E">
      <w:pPr>
        <w:numPr>
          <w:ilvl w:val="0"/>
          <w:numId w:val="12"/>
        </w:numPr>
        <w:spacing w:after="120"/>
        <w:ind w:left="357" w:hanging="357"/>
        <w:textAlignment w:val="top"/>
        <w:rPr>
          <w:rFonts w:ascii="Tahoma" w:hAnsi="Tahoma" w:cs="Tahoma"/>
          <w:kern w:val="36"/>
          <w:sz w:val="20"/>
          <w:szCs w:val="20"/>
        </w:rPr>
      </w:pPr>
      <w:r w:rsidRPr="00773187">
        <w:rPr>
          <w:rFonts w:ascii="Tahoma" w:hAnsi="Tahoma" w:cs="Tahoma"/>
          <w:bCs/>
          <w:sz w:val="20"/>
          <w:szCs w:val="20"/>
        </w:rPr>
        <w:t>Objem</w:t>
      </w:r>
      <w:r w:rsidRPr="00773187">
        <w:rPr>
          <w:rFonts w:ascii="Tahoma" w:hAnsi="Tahoma" w:cs="Tahoma"/>
          <w:kern w:val="36"/>
          <w:sz w:val="20"/>
          <w:szCs w:val="20"/>
        </w:rPr>
        <w:t xml:space="preserve"> </w:t>
      </w:r>
      <w:r w:rsidRPr="00773187">
        <w:rPr>
          <w:rFonts w:ascii="Tahoma" w:hAnsi="Tahoma" w:cs="Tahoma"/>
          <w:bCs/>
          <w:sz w:val="20"/>
          <w:szCs w:val="20"/>
        </w:rPr>
        <w:t>peněžních</w:t>
      </w:r>
      <w:r w:rsidRPr="00773187">
        <w:rPr>
          <w:rFonts w:ascii="Tahoma" w:hAnsi="Tahoma" w:cs="Tahoma"/>
          <w:kern w:val="36"/>
          <w:sz w:val="20"/>
          <w:szCs w:val="20"/>
        </w:rPr>
        <w:t xml:space="preserve"> prostředků poskytovaných v rámci dotačního </w:t>
      </w:r>
      <w:r w:rsidR="009F58AD" w:rsidRPr="00773187">
        <w:rPr>
          <w:rFonts w:ascii="Tahoma" w:hAnsi="Tahoma" w:cs="Tahoma"/>
          <w:kern w:val="36"/>
          <w:sz w:val="20"/>
          <w:szCs w:val="20"/>
        </w:rPr>
        <w:t xml:space="preserve">programu </w:t>
      </w:r>
      <w:r w:rsidRPr="00773187">
        <w:rPr>
          <w:rFonts w:ascii="Tahoma" w:hAnsi="Tahoma" w:cs="Tahoma"/>
          <w:kern w:val="36"/>
          <w:sz w:val="20"/>
          <w:szCs w:val="20"/>
        </w:rPr>
        <w:t xml:space="preserve">je limitován celkovým objemem prostředků, který je pro tyto účely v daném roce poskytnut z rozpočtu městské části. </w:t>
      </w:r>
      <w:r w:rsidRPr="00773187">
        <w:rPr>
          <w:rFonts w:ascii="Tahoma" w:hAnsi="Tahoma" w:cs="Tahoma"/>
          <w:bCs/>
          <w:sz w:val="20"/>
          <w:szCs w:val="20"/>
        </w:rPr>
        <w:t>Pro rok 20</w:t>
      </w:r>
      <w:r w:rsidR="00B93F15" w:rsidRPr="00773187">
        <w:rPr>
          <w:rFonts w:ascii="Tahoma" w:hAnsi="Tahoma" w:cs="Tahoma"/>
          <w:bCs/>
          <w:sz w:val="20"/>
          <w:szCs w:val="20"/>
        </w:rPr>
        <w:t>2</w:t>
      </w:r>
      <w:r w:rsidR="00AD2B06">
        <w:rPr>
          <w:rFonts w:ascii="Tahoma" w:hAnsi="Tahoma" w:cs="Tahoma"/>
          <w:bCs/>
          <w:sz w:val="20"/>
          <w:szCs w:val="20"/>
        </w:rPr>
        <w:t>5</w:t>
      </w:r>
      <w:r w:rsidR="00131B11" w:rsidRPr="00773187">
        <w:rPr>
          <w:rFonts w:ascii="Tahoma" w:hAnsi="Tahoma" w:cs="Tahoma"/>
          <w:bCs/>
          <w:sz w:val="20"/>
          <w:szCs w:val="20"/>
        </w:rPr>
        <w:t xml:space="preserve"> je plánováno vyčlenění </w:t>
      </w:r>
      <w:r w:rsidR="00AD2279">
        <w:rPr>
          <w:rFonts w:ascii="Tahoma" w:hAnsi="Tahoma" w:cs="Tahoma"/>
          <w:bCs/>
          <w:sz w:val="20"/>
          <w:szCs w:val="20"/>
        </w:rPr>
        <w:t>3</w:t>
      </w:r>
      <w:r w:rsidR="00AD2279" w:rsidRPr="00773187">
        <w:rPr>
          <w:rFonts w:ascii="Tahoma" w:hAnsi="Tahoma" w:cs="Tahoma"/>
          <w:bCs/>
          <w:sz w:val="20"/>
          <w:szCs w:val="20"/>
        </w:rPr>
        <w:t>.</w:t>
      </w:r>
      <w:r w:rsidR="00AD2279">
        <w:rPr>
          <w:rFonts w:ascii="Tahoma" w:hAnsi="Tahoma" w:cs="Tahoma"/>
          <w:bCs/>
          <w:sz w:val="20"/>
          <w:szCs w:val="20"/>
        </w:rPr>
        <w:t>8</w:t>
      </w:r>
      <w:r w:rsidR="00AD2279" w:rsidRPr="00773187">
        <w:rPr>
          <w:rFonts w:ascii="Tahoma" w:hAnsi="Tahoma" w:cs="Tahoma"/>
          <w:bCs/>
          <w:sz w:val="20"/>
          <w:szCs w:val="20"/>
        </w:rPr>
        <w:t>00.000, -</w:t>
      </w:r>
      <w:r w:rsidR="00131B11" w:rsidRPr="00773187">
        <w:rPr>
          <w:rFonts w:ascii="Tahoma" w:hAnsi="Tahoma" w:cs="Tahoma"/>
          <w:bCs/>
          <w:sz w:val="20"/>
          <w:szCs w:val="20"/>
        </w:rPr>
        <w:t xml:space="preserve"> Kč</w:t>
      </w:r>
      <w:r w:rsidR="00B772AD" w:rsidRPr="00773187">
        <w:rPr>
          <w:rFonts w:ascii="Tahoma" w:hAnsi="Tahoma" w:cs="Tahoma"/>
          <w:bCs/>
          <w:sz w:val="20"/>
          <w:szCs w:val="20"/>
        </w:rPr>
        <w:t>.</w:t>
      </w:r>
      <w:r w:rsidRPr="00773187">
        <w:rPr>
          <w:rFonts w:ascii="Tahoma" w:hAnsi="Tahoma" w:cs="Tahoma"/>
          <w:kern w:val="36"/>
          <w:sz w:val="20"/>
          <w:szCs w:val="20"/>
        </w:rPr>
        <w:t xml:space="preserve"> </w:t>
      </w:r>
      <w:r w:rsidR="00233FD2" w:rsidRPr="00773187">
        <w:rPr>
          <w:rFonts w:ascii="Tahoma" w:hAnsi="Tahoma" w:cs="Tahoma"/>
          <w:kern w:val="36"/>
          <w:sz w:val="20"/>
          <w:szCs w:val="20"/>
        </w:rPr>
        <w:t>Pro rok 202</w:t>
      </w:r>
      <w:r w:rsidR="00AD2B06">
        <w:rPr>
          <w:rFonts w:ascii="Tahoma" w:hAnsi="Tahoma" w:cs="Tahoma"/>
          <w:kern w:val="36"/>
          <w:sz w:val="20"/>
          <w:szCs w:val="20"/>
        </w:rPr>
        <w:t>6</w:t>
      </w:r>
      <w:r w:rsidR="00233FD2" w:rsidRPr="00773187">
        <w:rPr>
          <w:rFonts w:ascii="Tahoma" w:hAnsi="Tahoma" w:cs="Tahoma"/>
          <w:kern w:val="36"/>
          <w:sz w:val="20"/>
          <w:szCs w:val="20"/>
        </w:rPr>
        <w:t xml:space="preserve"> je plánováno vyčlenění </w:t>
      </w:r>
      <w:r w:rsidR="00AD2279">
        <w:rPr>
          <w:rFonts w:ascii="Tahoma" w:hAnsi="Tahoma" w:cs="Tahoma"/>
          <w:kern w:val="36"/>
          <w:sz w:val="20"/>
          <w:szCs w:val="20"/>
        </w:rPr>
        <w:t>3</w:t>
      </w:r>
      <w:r w:rsidR="00AD2279" w:rsidRPr="00773187">
        <w:rPr>
          <w:rFonts w:ascii="Tahoma" w:hAnsi="Tahoma" w:cs="Tahoma"/>
          <w:kern w:val="36"/>
          <w:sz w:val="20"/>
          <w:szCs w:val="20"/>
        </w:rPr>
        <w:t>.</w:t>
      </w:r>
      <w:r w:rsidR="00AD2279">
        <w:rPr>
          <w:rFonts w:ascii="Tahoma" w:hAnsi="Tahoma" w:cs="Tahoma"/>
          <w:kern w:val="36"/>
          <w:sz w:val="20"/>
          <w:szCs w:val="20"/>
        </w:rPr>
        <w:t>8</w:t>
      </w:r>
      <w:r w:rsidR="00AD2279" w:rsidRPr="00773187">
        <w:rPr>
          <w:rFonts w:ascii="Tahoma" w:hAnsi="Tahoma" w:cs="Tahoma"/>
          <w:kern w:val="36"/>
          <w:sz w:val="20"/>
          <w:szCs w:val="20"/>
        </w:rPr>
        <w:t>00.000, -</w:t>
      </w:r>
      <w:r w:rsidR="00233FD2" w:rsidRPr="00773187">
        <w:rPr>
          <w:rFonts w:ascii="Tahoma" w:hAnsi="Tahoma" w:cs="Tahoma"/>
          <w:kern w:val="36"/>
          <w:sz w:val="20"/>
          <w:szCs w:val="20"/>
        </w:rPr>
        <w:t xml:space="preserve"> Kč.</w:t>
      </w:r>
    </w:p>
    <w:p w14:paraId="01F1449D" w14:textId="77777777" w:rsidR="00561273" w:rsidRPr="00773187" w:rsidRDefault="00EF311E" w:rsidP="004C1D5E">
      <w:pPr>
        <w:spacing w:before="120" w:after="120"/>
        <w:ind w:left="357"/>
        <w:textAlignment w:val="top"/>
        <w:rPr>
          <w:rFonts w:ascii="Tahoma" w:hAnsi="Tahoma" w:cs="Tahoma"/>
          <w:kern w:val="36"/>
          <w:sz w:val="20"/>
          <w:szCs w:val="20"/>
        </w:rPr>
      </w:pPr>
      <w:r w:rsidRPr="00773187">
        <w:rPr>
          <w:rFonts w:ascii="Tahoma" w:hAnsi="Tahoma" w:cs="Tahoma"/>
          <w:kern w:val="36"/>
          <w:sz w:val="20"/>
          <w:szCs w:val="20"/>
        </w:rPr>
        <w:t xml:space="preserve">Konečné přidělení prostředků podléhá schválenému rozpočtu </w:t>
      </w:r>
      <w:r w:rsidR="004C1D5E" w:rsidRPr="00773187">
        <w:rPr>
          <w:rFonts w:ascii="Tahoma" w:hAnsi="Tahoma" w:cs="Tahoma"/>
          <w:kern w:val="36"/>
          <w:sz w:val="20"/>
          <w:szCs w:val="20"/>
        </w:rPr>
        <w:t>městské části</w:t>
      </w:r>
      <w:r w:rsidRPr="00773187">
        <w:rPr>
          <w:rFonts w:ascii="Tahoma" w:hAnsi="Tahoma" w:cs="Tahoma"/>
          <w:kern w:val="36"/>
          <w:sz w:val="20"/>
          <w:szCs w:val="20"/>
        </w:rPr>
        <w:t xml:space="preserve"> pro rok 20</w:t>
      </w:r>
      <w:r w:rsidR="00B93F15" w:rsidRPr="00773187">
        <w:rPr>
          <w:rFonts w:ascii="Tahoma" w:hAnsi="Tahoma" w:cs="Tahoma"/>
          <w:kern w:val="36"/>
          <w:sz w:val="20"/>
          <w:szCs w:val="20"/>
        </w:rPr>
        <w:t>2</w:t>
      </w:r>
      <w:r w:rsidR="00012712">
        <w:rPr>
          <w:rFonts w:ascii="Tahoma" w:hAnsi="Tahoma" w:cs="Tahoma"/>
          <w:kern w:val="36"/>
          <w:sz w:val="20"/>
          <w:szCs w:val="20"/>
        </w:rPr>
        <w:t>5</w:t>
      </w:r>
      <w:r w:rsidR="00233FD2" w:rsidRPr="00773187">
        <w:rPr>
          <w:rFonts w:ascii="Tahoma" w:hAnsi="Tahoma" w:cs="Tahoma"/>
          <w:kern w:val="36"/>
          <w:sz w:val="20"/>
          <w:szCs w:val="20"/>
        </w:rPr>
        <w:t xml:space="preserve"> a</w:t>
      </w:r>
      <w:r w:rsidR="004C1D5E" w:rsidRPr="00773187">
        <w:rPr>
          <w:rFonts w:ascii="Tahoma" w:hAnsi="Tahoma" w:cs="Tahoma"/>
          <w:kern w:val="36"/>
          <w:sz w:val="20"/>
          <w:szCs w:val="20"/>
        </w:rPr>
        <w:t> </w:t>
      </w:r>
      <w:r w:rsidR="00233FD2" w:rsidRPr="00773187">
        <w:rPr>
          <w:rFonts w:ascii="Tahoma" w:hAnsi="Tahoma" w:cs="Tahoma"/>
          <w:kern w:val="36"/>
          <w:sz w:val="20"/>
          <w:szCs w:val="20"/>
        </w:rPr>
        <w:t xml:space="preserve">schválenému rozpočtu </w:t>
      </w:r>
      <w:r w:rsidR="004C1D5E" w:rsidRPr="00773187">
        <w:rPr>
          <w:rFonts w:ascii="Tahoma" w:hAnsi="Tahoma" w:cs="Tahoma"/>
          <w:kern w:val="36"/>
          <w:sz w:val="20"/>
          <w:szCs w:val="20"/>
        </w:rPr>
        <w:t>městské části</w:t>
      </w:r>
      <w:r w:rsidR="00233FD2" w:rsidRPr="00773187">
        <w:rPr>
          <w:rFonts w:ascii="Tahoma" w:hAnsi="Tahoma" w:cs="Tahoma"/>
          <w:kern w:val="36"/>
          <w:sz w:val="20"/>
          <w:szCs w:val="20"/>
        </w:rPr>
        <w:t xml:space="preserve"> pro rok 202</w:t>
      </w:r>
      <w:r w:rsidR="00012712">
        <w:rPr>
          <w:rFonts w:ascii="Tahoma" w:hAnsi="Tahoma" w:cs="Tahoma"/>
          <w:kern w:val="36"/>
          <w:sz w:val="20"/>
          <w:szCs w:val="20"/>
        </w:rPr>
        <w:t>6</w:t>
      </w:r>
      <w:r w:rsidRPr="00773187">
        <w:rPr>
          <w:rFonts w:ascii="Tahoma" w:hAnsi="Tahoma" w:cs="Tahoma"/>
          <w:kern w:val="36"/>
          <w:sz w:val="20"/>
          <w:szCs w:val="20"/>
        </w:rPr>
        <w:t>.</w:t>
      </w:r>
    </w:p>
    <w:p w14:paraId="1FE1F123" w14:textId="77777777" w:rsidR="00A84D0A" w:rsidRPr="00773187" w:rsidRDefault="00561273" w:rsidP="009B5BD9">
      <w:pPr>
        <w:pStyle w:val="Zkladntext"/>
        <w:numPr>
          <w:ilvl w:val="0"/>
          <w:numId w:val="12"/>
        </w:numPr>
        <w:spacing w:after="120"/>
        <w:ind w:left="357" w:hanging="357"/>
        <w:jc w:val="left"/>
        <w:rPr>
          <w:rFonts w:ascii="Tahoma" w:hAnsi="Tahoma" w:cs="Tahoma"/>
          <w:b w:val="0"/>
          <w:bCs w:val="0"/>
          <w:sz w:val="20"/>
          <w:szCs w:val="20"/>
        </w:rPr>
      </w:pPr>
      <w:r w:rsidRPr="00773187">
        <w:rPr>
          <w:rFonts w:ascii="Tahoma" w:hAnsi="Tahoma" w:cs="Tahoma"/>
          <w:b w:val="0"/>
          <w:bCs w:val="0"/>
          <w:sz w:val="20"/>
          <w:szCs w:val="20"/>
        </w:rPr>
        <w:t xml:space="preserve">Na poskytnutí </w:t>
      </w:r>
      <w:r w:rsidR="00305025" w:rsidRPr="00773187">
        <w:rPr>
          <w:rFonts w:ascii="Tahoma" w:hAnsi="Tahoma" w:cs="Tahoma"/>
          <w:b w:val="0"/>
          <w:bCs w:val="0"/>
          <w:sz w:val="20"/>
          <w:szCs w:val="20"/>
        </w:rPr>
        <w:t>dotace</w:t>
      </w:r>
      <w:r w:rsidRPr="00773187">
        <w:rPr>
          <w:rFonts w:ascii="Tahoma" w:hAnsi="Tahoma" w:cs="Tahoma"/>
          <w:b w:val="0"/>
          <w:bCs w:val="0"/>
          <w:sz w:val="20"/>
          <w:szCs w:val="20"/>
        </w:rPr>
        <w:t xml:space="preserve"> není právní nárok.</w:t>
      </w:r>
    </w:p>
    <w:p w14:paraId="39EC84BD" w14:textId="77777777" w:rsidR="00A84D0A" w:rsidRPr="00773187" w:rsidRDefault="00A84D0A" w:rsidP="009B5BD9">
      <w:pPr>
        <w:numPr>
          <w:ilvl w:val="0"/>
          <w:numId w:val="12"/>
        </w:numPr>
        <w:spacing w:after="120"/>
        <w:ind w:left="357" w:hanging="357"/>
        <w:textAlignment w:val="top"/>
        <w:rPr>
          <w:rFonts w:ascii="Tahoma" w:hAnsi="Tahoma" w:cs="Tahoma"/>
          <w:bCs/>
          <w:sz w:val="20"/>
          <w:szCs w:val="20"/>
        </w:rPr>
      </w:pPr>
      <w:r w:rsidRPr="00773187">
        <w:rPr>
          <w:rFonts w:ascii="Tahoma" w:hAnsi="Tahoma" w:cs="Tahoma"/>
          <w:bCs/>
          <w:sz w:val="20"/>
          <w:szCs w:val="20"/>
        </w:rPr>
        <w:lastRenderedPageBreak/>
        <w:t>Předpokladem pro podání žádosti je registrace žadatele v dotačním portálu</w:t>
      </w:r>
      <w:r w:rsidR="004C1D5E" w:rsidRPr="00773187">
        <w:rPr>
          <w:rFonts w:ascii="Tahoma" w:hAnsi="Tahoma" w:cs="Tahoma"/>
          <w:bCs/>
          <w:sz w:val="20"/>
          <w:szCs w:val="20"/>
        </w:rPr>
        <w:t xml:space="preserve"> </w:t>
      </w:r>
      <w:r w:rsidRPr="00773187">
        <w:rPr>
          <w:rFonts w:ascii="Tahoma" w:hAnsi="Tahoma" w:cs="Tahoma"/>
          <w:sz w:val="20"/>
          <w:szCs w:val="20"/>
        </w:rPr>
        <w:t>a důsledné, úplné a pravdivé vyplnění identity žadatele.</w:t>
      </w:r>
    </w:p>
    <w:p w14:paraId="41AD19E8" w14:textId="77777777" w:rsidR="00561273" w:rsidRPr="00D32686" w:rsidRDefault="00773187" w:rsidP="002068F2">
      <w:pPr>
        <w:pStyle w:val="Zkladntext"/>
        <w:numPr>
          <w:ilvl w:val="0"/>
          <w:numId w:val="12"/>
        </w:numPr>
        <w:spacing w:before="0" w:after="120"/>
        <w:jc w:val="both"/>
        <w:rPr>
          <w:rFonts w:ascii="Tahoma" w:hAnsi="Tahoma" w:cs="Tahoma"/>
          <w:b w:val="0"/>
          <w:bCs w:val="0"/>
          <w:sz w:val="20"/>
          <w:szCs w:val="20"/>
        </w:rPr>
      </w:pPr>
      <w:r w:rsidRPr="004B7B79">
        <w:rPr>
          <w:rFonts w:ascii="Tahoma" w:hAnsi="Tahoma" w:cs="Tahoma"/>
          <w:b w:val="0"/>
          <w:bCs w:val="0"/>
          <w:sz w:val="20"/>
          <w:szCs w:val="20"/>
        </w:rPr>
        <w:t>Dotace jsou poskytovány na základě elektronicky uzavřené veřejnoprávní smlouvy, podepsané uznávaným elektronickým podpisem (tj. zaručeným elektronickým podpisem, založeným na kvalifikovaném certifikátu vydaném akreditovanou certifikační autoritou). Přidělená dotace může být použita jen pro účely specifikované v této smlouvě.</w:t>
      </w:r>
    </w:p>
    <w:p w14:paraId="28C7AB8E" w14:textId="77777777" w:rsidR="00561273" w:rsidRPr="00773187" w:rsidRDefault="00305025" w:rsidP="009C17F7">
      <w:pPr>
        <w:pStyle w:val="Zkladntext"/>
        <w:numPr>
          <w:ilvl w:val="0"/>
          <w:numId w:val="12"/>
        </w:numPr>
        <w:tabs>
          <w:tab w:val="left" w:pos="0"/>
        </w:tabs>
        <w:jc w:val="both"/>
        <w:rPr>
          <w:rFonts w:ascii="Tahoma" w:hAnsi="Tahoma" w:cs="Tahoma"/>
          <w:b w:val="0"/>
          <w:bCs w:val="0"/>
          <w:sz w:val="20"/>
          <w:szCs w:val="20"/>
        </w:rPr>
      </w:pPr>
      <w:r w:rsidRPr="00773187">
        <w:rPr>
          <w:rFonts w:ascii="Tahoma" w:hAnsi="Tahoma" w:cs="Tahoma"/>
          <w:b w:val="0"/>
          <w:bCs w:val="0"/>
          <w:sz w:val="20"/>
          <w:szCs w:val="20"/>
        </w:rPr>
        <w:t>Dotaci</w:t>
      </w:r>
      <w:r w:rsidR="00561273" w:rsidRPr="00773187">
        <w:rPr>
          <w:rFonts w:ascii="Tahoma" w:hAnsi="Tahoma" w:cs="Tahoma"/>
          <w:b w:val="0"/>
          <w:bCs w:val="0"/>
          <w:sz w:val="20"/>
          <w:szCs w:val="20"/>
        </w:rPr>
        <w:t xml:space="preserve"> lze čerpat na úhradu nákladů vzniklých od prvního dne zahájení poskytování služby do posledního dne </w:t>
      </w:r>
      <w:r w:rsidR="004C1D5E" w:rsidRPr="00773187">
        <w:rPr>
          <w:rFonts w:ascii="Tahoma" w:hAnsi="Tahoma" w:cs="Tahoma"/>
          <w:b w:val="0"/>
          <w:bCs w:val="0"/>
          <w:sz w:val="20"/>
          <w:szCs w:val="20"/>
        </w:rPr>
        <w:t xml:space="preserve">jejího </w:t>
      </w:r>
      <w:r w:rsidR="00561273" w:rsidRPr="00773187">
        <w:rPr>
          <w:rFonts w:ascii="Tahoma" w:hAnsi="Tahoma" w:cs="Tahoma"/>
          <w:b w:val="0"/>
          <w:bCs w:val="0"/>
          <w:sz w:val="20"/>
          <w:szCs w:val="20"/>
        </w:rPr>
        <w:t>ukončení, nejdéle však na úhradu nákladů běžného roku, tj. </w:t>
      </w:r>
      <w:r w:rsidR="002D71D5">
        <w:rPr>
          <w:rFonts w:ascii="Tahoma" w:hAnsi="Tahoma" w:cs="Tahoma"/>
          <w:b w:val="0"/>
          <w:bCs w:val="0"/>
          <w:sz w:val="20"/>
          <w:szCs w:val="20"/>
        </w:rPr>
        <w:t xml:space="preserve"> vzniklých </w:t>
      </w:r>
      <w:r w:rsidR="00561273" w:rsidRPr="00773187">
        <w:rPr>
          <w:rFonts w:ascii="Tahoma" w:hAnsi="Tahoma" w:cs="Tahoma"/>
          <w:b w:val="0"/>
          <w:bCs w:val="0"/>
          <w:sz w:val="20"/>
          <w:szCs w:val="20"/>
        </w:rPr>
        <w:t>od 1.</w:t>
      </w:r>
      <w:r w:rsidR="00725BDB" w:rsidRPr="00773187">
        <w:rPr>
          <w:rFonts w:ascii="Tahoma" w:hAnsi="Tahoma" w:cs="Tahoma"/>
          <w:b w:val="0"/>
          <w:bCs w:val="0"/>
          <w:sz w:val="20"/>
          <w:szCs w:val="20"/>
        </w:rPr>
        <w:t xml:space="preserve"> </w:t>
      </w:r>
      <w:r w:rsidR="00B15BD8" w:rsidRPr="00773187">
        <w:rPr>
          <w:rFonts w:ascii="Tahoma" w:hAnsi="Tahoma" w:cs="Tahoma"/>
          <w:b w:val="0"/>
          <w:bCs w:val="0"/>
          <w:sz w:val="20"/>
          <w:szCs w:val="20"/>
        </w:rPr>
        <w:t>1. 20</w:t>
      </w:r>
      <w:r w:rsidR="00B93F15" w:rsidRPr="00773187">
        <w:rPr>
          <w:rFonts w:ascii="Tahoma" w:hAnsi="Tahoma" w:cs="Tahoma"/>
          <w:b w:val="0"/>
          <w:bCs w:val="0"/>
          <w:sz w:val="20"/>
          <w:szCs w:val="20"/>
        </w:rPr>
        <w:t>2</w:t>
      </w:r>
      <w:r w:rsidR="00AD2B06">
        <w:rPr>
          <w:rFonts w:ascii="Tahoma" w:hAnsi="Tahoma" w:cs="Tahoma"/>
          <w:b w:val="0"/>
          <w:bCs w:val="0"/>
          <w:sz w:val="20"/>
          <w:szCs w:val="20"/>
        </w:rPr>
        <w:t>5</w:t>
      </w:r>
      <w:r w:rsidR="00E02AE0" w:rsidRPr="00773187">
        <w:rPr>
          <w:rFonts w:ascii="Tahoma" w:hAnsi="Tahoma" w:cs="Tahoma"/>
          <w:b w:val="0"/>
          <w:bCs w:val="0"/>
          <w:sz w:val="20"/>
          <w:szCs w:val="20"/>
        </w:rPr>
        <w:t xml:space="preserve"> do 31.</w:t>
      </w:r>
      <w:r w:rsidR="00725BDB" w:rsidRPr="00773187">
        <w:rPr>
          <w:rFonts w:ascii="Tahoma" w:hAnsi="Tahoma" w:cs="Tahoma"/>
          <w:b w:val="0"/>
          <w:bCs w:val="0"/>
          <w:sz w:val="20"/>
          <w:szCs w:val="20"/>
        </w:rPr>
        <w:t xml:space="preserve"> </w:t>
      </w:r>
      <w:r w:rsidR="00E02AE0" w:rsidRPr="00773187">
        <w:rPr>
          <w:rFonts w:ascii="Tahoma" w:hAnsi="Tahoma" w:cs="Tahoma"/>
          <w:b w:val="0"/>
          <w:bCs w:val="0"/>
          <w:sz w:val="20"/>
          <w:szCs w:val="20"/>
        </w:rPr>
        <w:t>12.</w:t>
      </w:r>
      <w:r w:rsidR="00725BDB" w:rsidRPr="00773187">
        <w:rPr>
          <w:rFonts w:ascii="Tahoma" w:hAnsi="Tahoma" w:cs="Tahoma"/>
          <w:b w:val="0"/>
          <w:bCs w:val="0"/>
          <w:sz w:val="20"/>
          <w:szCs w:val="20"/>
        </w:rPr>
        <w:t xml:space="preserve"> </w:t>
      </w:r>
      <w:r w:rsidR="00B15BD8" w:rsidRPr="00773187">
        <w:rPr>
          <w:rFonts w:ascii="Tahoma" w:hAnsi="Tahoma" w:cs="Tahoma"/>
          <w:b w:val="0"/>
          <w:bCs w:val="0"/>
          <w:sz w:val="20"/>
          <w:szCs w:val="20"/>
        </w:rPr>
        <w:t>20</w:t>
      </w:r>
      <w:r w:rsidR="00B93F15" w:rsidRPr="00773187">
        <w:rPr>
          <w:rFonts w:ascii="Tahoma" w:hAnsi="Tahoma" w:cs="Tahoma"/>
          <w:b w:val="0"/>
          <w:bCs w:val="0"/>
          <w:sz w:val="20"/>
          <w:szCs w:val="20"/>
        </w:rPr>
        <w:t>2</w:t>
      </w:r>
      <w:r w:rsidR="00AD2B06">
        <w:rPr>
          <w:rFonts w:ascii="Tahoma" w:hAnsi="Tahoma" w:cs="Tahoma"/>
          <w:b w:val="0"/>
          <w:bCs w:val="0"/>
          <w:sz w:val="20"/>
          <w:szCs w:val="20"/>
        </w:rPr>
        <w:t>5</w:t>
      </w:r>
      <w:r w:rsidR="00B15BD8" w:rsidRPr="00773187">
        <w:rPr>
          <w:rFonts w:ascii="Tahoma" w:hAnsi="Tahoma" w:cs="Tahoma"/>
          <w:b w:val="0"/>
          <w:bCs w:val="0"/>
          <w:sz w:val="20"/>
          <w:szCs w:val="20"/>
        </w:rPr>
        <w:t xml:space="preserve"> </w:t>
      </w:r>
      <w:r w:rsidR="00154A83">
        <w:rPr>
          <w:rFonts w:ascii="Tahoma" w:hAnsi="Tahoma" w:cs="Tahoma"/>
          <w:b w:val="0"/>
          <w:bCs w:val="0"/>
          <w:sz w:val="20"/>
          <w:szCs w:val="20"/>
        </w:rPr>
        <w:t>a zároveň uhrazených nejpozději do 31. 1. 202</w:t>
      </w:r>
      <w:r w:rsidR="00AD2B06">
        <w:rPr>
          <w:rFonts w:ascii="Tahoma" w:hAnsi="Tahoma" w:cs="Tahoma"/>
          <w:b w:val="0"/>
          <w:bCs w:val="0"/>
          <w:sz w:val="20"/>
          <w:szCs w:val="20"/>
        </w:rPr>
        <w:t>6</w:t>
      </w:r>
      <w:r w:rsidR="00641DAD">
        <w:rPr>
          <w:rFonts w:ascii="Tahoma" w:hAnsi="Tahoma" w:cs="Tahoma"/>
          <w:b w:val="0"/>
          <w:bCs w:val="0"/>
          <w:sz w:val="20"/>
          <w:szCs w:val="20"/>
        </w:rPr>
        <w:t>,</w:t>
      </w:r>
      <w:r w:rsidR="00B15BD8" w:rsidRPr="00773187">
        <w:rPr>
          <w:rFonts w:ascii="Tahoma" w:hAnsi="Tahoma" w:cs="Tahoma"/>
          <w:b w:val="0"/>
          <w:bCs w:val="0"/>
          <w:sz w:val="20"/>
          <w:szCs w:val="20"/>
        </w:rPr>
        <w:t xml:space="preserve"> a </w:t>
      </w:r>
      <w:r w:rsidR="00154A83">
        <w:rPr>
          <w:rFonts w:ascii="Tahoma" w:hAnsi="Tahoma" w:cs="Tahoma"/>
          <w:b w:val="0"/>
          <w:bCs w:val="0"/>
          <w:sz w:val="20"/>
          <w:szCs w:val="20"/>
        </w:rPr>
        <w:t>na úhradu nákladů</w:t>
      </w:r>
      <w:r w:rsidR="002D71D5">
        <w:rPr>
          <w:rFonts w:ascii="Tahoma" w:hAnsi="Tahoma" w:cs="Tahoma"/>
          <w:b w:val="0"/>
          <w:bCs w:val="0"/>
          <w:sz w:val="20"/>
          <w:szCs w:val="20"/>
        </w:rPr>
        <w:t xml:space="preserve"> vzniklých</w:t>
      </w:r>
      <w:r w:rsidR="00154A83">
        <w:rPr>
          <w:rFonts w:ascii="Tahoma" w:hAnsi="Tahoma" w:cs="Tahoma"/>
          <w:b w:val="0"/>
          <w:bCs w:val="0"/>
          <w:sz w:val="20"/>
          <w:szCs w:val="20"/>
        </w:rPr>
        <w:t xml:space="preserve"> </w:t>
      </w:r>
      <w:r w:rsidR="00B15BD8" w:rsidRPr="00773187">
        <w:rPr>
          <w:rFonts w:ascii="Tahoma" w:hAnsi="Tahoma" w:cs="Tahoma"/>
          <w:b w:val="0"/>
          <w:bCs w:val="0"/>
          <w:sz w:val="20"/>
          <w:szCs w:val="20"/>
        </w:rPr>
        <w:t>od 1. 1. 20</w:t>
      </w:r>
      <w:r w:rsidR="002C00E2" w:rsidRPr="00773187">
        <w:rPr>
          <w:rFonts w:ascii="Tahoma" w:hAnsi="Tahoma" w:cs="Tahoma"/>
          <w:b w:val="0"/>
          <w:bCs w:val="0"/>
          <w:sz w:val="20"/>
          <w:szCs w:val="20"/>
        </w:rPr>
        <w:t>2</w:t>
      </w:r>
      <w:r w:rsidR="00AD2B06">
        <w:rPr>
          <w:rFonts w:ascii="Tahoma" w:hAnsi="Tahoma" w:cs="Tahoma"/>
          <w:b w:val="0"/>
          <w:bCs w:val="0"/>
          <w:sz w:val="20"/>
          <w:szCs w:val="20"/>
        </w:rPr>
        <w:t>6</w:t>
      </w:r>
      <w:r w:rsidR="00A1664B" w:rsidRPr="00773187">
        <w:rPr>
          <w:rFonts w:ascii="Tahoma" w:hAnsi="Tahoma" w:cs="Tahoma"/>
          <w:b w:val="0"/>
          <w:bCs w:val="0"/>
          <w:sz w:val="20"/>
          <w:szCs w:val="20"/>
        </w:rPr>
        <w:t xml:space="preserve"> do 31. 12. 20</w:t>
      </w:r>
      <w:r w:rsidR="002C00E2" w:rsidRPr="00773187">
        <w:rPr>
          <w:rFonts w:ascii="Tahoma" w:hAnsi="Tahoma" w:cs="Tahoma"/>
          <w:b w:val="0"/>
          <w:bCs w:val="0"/>
          <w:sz w:val="20"/>
          <w:szCs w:val="20"/>
        </w:rPr>
        <w:t>2</w:t>
      </w:r>
      <w:r w:rsidR="00AD2B06">
        <w:rPr>
          <w:rFonts w:ascii="Tahoma" w:hAnsi="Tahoma" w:cs="Tahoma"/>
          <w:b w:val="0"/>
          <w:bCs w:val="0"/>
          <w:sz w:val="20"/>
          <w:szCs w:val="20"/>
        </w:rPr>
        <w:t>6</w:t>
      </w:r>
      <w:r w:rsidR="00154A83">
        <w:rPr>
          <w:rFonts w:ascii="Tahoma" w:hAnsi="Tahoma" w:cs="Tahoma"/>
          <w:b w:val="0"/>
          <w:bCs w:val="0"/>
          <w:sz w:val="20"/>
          <w:szCs w:val="20"/>
        </w:rPr>
        <w:t xml:space="preserve"> a zároveň uhrazených nejpozději do 31. 1. 202</w:t>
      </w:r>
      <w:r w:rsidR="00AD2B06">
        <w:rPr>
          <w:rFonts w:ascii="Tahoma" w:hAnsi="Tahoma" w:cs="Tahoma"/>
          <w:b w:val="0"/>
          <w:bCs w:val="0"/>
          <w:sz w:val="20"/>
          <w:szCs w:val="20"/>
        </w:rPr>
        <w:t>7</w:t>
      </w:r>
      <w:r w:rsidR="00154A83">
        <w:rPr>
          <w:rFonts w:ascii="Tahoma" w:hAnsi="Tahoma" w:cs="Tahoma"/>
          <w:b w:val="0"/>
          <w:bCs w:val="0"/>
          <w:sz w:val="20"/>
          <w:szCs w:val="20"/>
        </w:rPr>
        <w:t>.</w:t>
      </w:r>
    </w:p>
    <w:p w14:paraId="0F0D2B00" w14:textId="77777777" w:rsidR="005C2DBB" w:rsidRPr="00773187" w:rsidRDefault="009F58AD" w:rsidP="00304D20">
      <w:pPr>
        <w:pStyle w:val="Zkladntext"/>
        <w:numPr>
          <w:ilvl w:val="0"/>
          <w:numId w:val="12"/>
        </w:numPr>
        <w:tabs>
          <w:tab w:val="left" w:pos="0"/>
        </w:tabs>
        <w:jc w:val="both"/>
        <w:rPr>
          <w:rFonts w:ascii="Tahoma" w:hAnsi="Tahoma" w:cs="Tahoma"/>
          <w:b w:val="0"/>
          <w:sz w:val="20"/>
          <w:szCs w:val="20"/>
        </w:rPr>
      </w:pPr>
      <w:r w:rsidRPr="00773187">
        <w:rPr>
          <w:rFonts w:ascii="Tahoma" w:hAnsi="Tahoma" w:cs="Tahoma"/>
          <w:b w:val="0"/>
          <w:bCs w:val="0"/>
          <w:sz w:val="20"/>
          <w:szCs w:val="20"/>
        </w:rPr>
        <w:t>Prostřednictvím dotačního portálu ž</w:t>
      </w:r>
      <w:r w:rsidR="005C2DBB" w:rsidRPr="00773187">
        <w:rPr>
          <w:rFonts w:ascii="Tahoma" w:hAnsi="Tahoma" w:cs="Tahoma"/>
          <w:b w:val="0"/>
          <w:bCs w:val="0"/>
          <w:sz w:val="20"/>
          <w:szCs w:val="20"/>
        </w:rPr>
        <w:t xml:space="preserve">adatel </w:t>
      </w:r>
      <w:r w:rsidRPr="00773187">
        <w:rPr>
          <w:rFonts w:ascii="Tahoma" w:hAnsi="Tahoma" w:cs="Tahoma"/>
          <w:b w:val="0"/>
          <w:bCs w:val="0"/>
          <w:sz w:val="20"/>
          <w:szCs w:val="20"/>
        </w:rPr>
        <w:t xml:space="preserve">potvrdí </w:t>
      </w:r>
      <w:r w:rsidR="005C2DBB" w:rsidRPr="00773187">
        <w:rPr>
          <w:rFonts w:ascii="Tahoma" w:hAnsi="Tahoma" w:cs="Tahoma"/>
          <w:b w:val="0"/>
          <w:bCs w:val="0"/>
          <w:sz w:val="20"/>
          <w:szCs w:val="20"/>
        </w:rPr>
        <w:t>čestné prohlášení o bezdlužnosti</w:t>
      </w:r>
      <w:r w:rsidR="005C2DBB" w:rsidRPr="00773187">
        <w:rPr>
          <w:rFonts w:ascii="Tahoma" w:hAnsi="Tahoma" w:cs="Tahoma"/>
          <w:b w:val="0"/>
          <w:sz w:val="20"/>
          <w:szCs w:val="20"/>
        </w:rPr>
        <w:t xml:space="preserve"> vůči státnímu a dalším veřejným rozpočtům, na daních a na veřejném zdravotním a sociálním pojištění. </w:t>
      </w:r>
    </w:p>
    <w:p w14:paraId="07374C43" w14:textId="77777777" w:rsidR="00561273" w:rsidRPr="00773187" w:rsidRDefault="00561273" w:rsidP="009C17F7">
      <w:pPr>
        <w:pStyle w:val="Zkladntext"/>
        <w:numPr>
          <w:ilvl w:val="0"/>
          <w:numId w:val="12"/>
        </w:numPr>
        <w:tabs>
          <w:tab w:val="left" w:pos="0"/>
        </w:tabs>
        <w:jc w:val="both"/>
        <w:rPr>
          <w:rFonts w:ascii="Tahoma" w:hAnsi="Tahoma" w:cs="Tahoma"/>
          <w:b w:val="0"/>
          <w:bCs w:val="0"/>
          <w:sz w:val="20"/>
          <w:szCs w:val="20"/>
        </w:rPr>
      </w:pPr>
      <w:r w:rsidRPr="00773187">
        <w:rPr>
          <w:rFonts w:ascii="Tahoma" w:hAnsi="Tahoma" w:cs="Tahoma"/>
          <w:b w:val="0"/>
          <w:bCs w:val="0"/>
          <w:sz w:val="20"/>
          <w:szCs w:val="20"/>
        </w:rPr>
        <w:t xml:space="preserve">Příjemce </w:t>
      </w:r>
      <w:r w:rsidR="005C2DBB" w:rsidRPr="00773187">
        <w:rPr>
          <w:rFonts w:ascii="Tahoma" w:hAnsi="Tahoma" w:cs="Tahoma"/>
          <w:b w:val="0"/>
          <w:bCs w:val="0"/>
          <w:sz w:val="20"/>
          <w:szCs w:val="20"/>
        </w:rPr>
        <w:t>dotace</w:t>
      </w:r>
      <w:r w:rsidRPr="00773187">
        <w:rPr>
          <w:rFonts w:ascii="Tahoma" w:hAnsi="Tahoma" w:cs="Tahoma"/>
          <w:b w:val="0"/>
          <w:bCs w:val="0"/>
          <w:sz w:val="20"/>
          <w:szCs w:val="20"/>
        </w:rPr>
        <w:t xml:space="preserve"> nesmí </w:t>
      </w:r>
      <w:r w:rsidR="00590C0A" w:rsidRPr="00773187">
        <w:rPr>
          <w:rFonts w:ascii="Tahoma" w:hAnsi="Tahoma" w:cs="Tahoma"/>
          <w:b w:val="0"/>
          <w:bCs w:val="0"/>
          <w:sz w:val="20"/>
          <w:szCs w:val="20"/>
        </w:rPr>
        <w:t>peněžní</w:t>
      </w:r>
      <w:r w:rsidRPr="00773187">
        <w:rPr>
          <w:rFonts w:ascii="Tahoma" w:hAnsi="Tahoma" w:cs="Tahoma"/>
          <w:b w:val="0"/>
          <w:bCs w:val="0"/>
          <w:sz w:val="20"/>
          <w:szCs w:val="20"/>
        </w:rPr>
        <w:t xml:space="preserve"> prostředky poskytovat jiným právnickým nebo fyzickým osobám, pokud se nejedná o úhradu spojenou s realizací činností, na které byl</w:t>
      </w:r>
      <w:r w:rsidR="00590C0A" w:rsidRPr="00773187">
        <w:rPr>
          <w:rFonts w:ascii="Tahoma" w:hAnsi="Tahoma" w:cs="Tahoma"/>
          <w:b w:val="0"/>
          <w:bCs w:val="0"/>
          <w:sz w:val="20"/>
          <w:szCs w:val="20"/>
        </w:rPr>
        <w:t>a</w:t>
      </w:r>
      <w:r w:rsidRPr="00773187">
        <w:rPr>
          <w:rFonts w:ascii="Tahoma" w:hAnsi="Tahoma" w:cs="Tahoma"/>
          <w:b w:val="0"/>
          <w:bCs w:val="0"/>
          <w:sz w:val="20"/>
          <w:szCs w:val="20"/>
        </w:rPr>
        <w:t xml:space="preserve"> </w:t>
      </w:r>
      <w:r w:rsidR="00590C0A" w:rsidRPr="00773187">
        <w:rPr>
          <w:rFonts w:ascii="Tahoma" w:hAnsi="Tahoma" w:cs="Tahoma"/>
          <w:b w:val="0"/>
          <w:bCs w:val="0"/>
          <w:sz w:val="20"/>
          <w:szCs w:val="20"/>
        </w:rPr>
        <w:t>dotace</w:t>
      </w:r>
      <w:r w:rsidRPr="00773187">
        <w:rPr>
          <w:rFonts w:ascii="Tahoma" w:hAnsi="Tahoma" w:cs="Tahoma"/>
          <w:b w:val="0"/>
          <w:bCs w:val="0"/>
          <w:sz w:val="20"/>
          <w:szCs w:val="20"/>
        </w:rPr>
        <w:t xml:space="preserve"> poskytnut</w:t>
      </w:r>
      <w:r w:rsidR="00590C0A" w:rsidRPr="00773187">
        <w:rPr>
          <w:rFonts w:ascii="Tahoma" w:hAnsi="Tahoma" w:cs="Tahoma"/>
          <w:b w:val="0"/>
          <w:bCs w:val="0"/>
          <w:sz w:val="20"/>
          <w:szCs w:val="20"/>
        </w:rPr>
        <w:t>a</w:t>
      </w:r>
      <w:r w:rsidRPr="00773187">
        <w:rPr>
          <w:rFonts w:ascii="Tahoma" w:hAnsi="Tahoma" w:cs="Tahoma"/>
          <w:b w:val="0"/>
          <w:bCs w:val="0"/>
          <w:sz w:val="20"/>
          <w:szCs w:val="20"/>
        </w:rPr>
        <w:t>.</w:t>
      </w:r>
    </w:p>
    <w:p w14:paraId="6F754EB9" w14:textId="77777777" w:rsidR="00561273" w:rsidRPr="00773187" w:rsidRDefault="00DD1BA4" w:rsidP="009C17F7">
      <w:pPr>
        <w:pStyle w:val="Zkladntext"/>
        <w:numPr>
          <w:ilvl w:val="0"/>
          <w:numId w:val="12"/>
        </w:numPr>
        <w:tabs>
          <w:tab w:val="left" w:pos="0"/>
        </w:tabs>
        <w:jc w:val="both"/>
        <w:rPr>
          <w:rFonts w:ascii="Tahoma" w:hAnsi="Tahoma" w:cs="Tahoma"/>
          <w:b w:val="0"/>
          <w:bCs w:val="0"/>
          <w:sz w:val="20"/>
          <w:szCs w:val="20"/>
        </w:rPr>
      </w:pPr>
      <w:r w:rsidRPr="00773187">
        <w:rPr>
          <w:rFonts w:ascii="Tahoma" w:hAnsi="Tahoma" w:cs="Tahoma"/>
          <w:b w:val="0"/>
          <w:bCs w:val="0"/>
          <w:sz w:val="20"/>
          <w:szCs w:val="20"/>
        </w:rPr>
        <w:t>Dotace</w:t>
      </w:r>
      <w:r w:rsidR="00E02AE0" w:rsidRPr="00773187">
        <w:rPr>
          <w:rFonts w:ascii="Tahoma" w:hAnsi="Tahoma" w:cs="Tahoma"/>
          <w:b w:val="0"/>
          <w:bCs w:val="0"/>
          <w:sz w:val="20"/>
          <w:szCs w:val="20"/>
        </w:rPr>
        <w:t xml:space="preserve"> se poskytuje </w:t>
      </w:r>
      <w:r w:rsidR="00B15BD8" w:rsidRPr="00773187">
        <w:rPr>
          <w:rFonts w:ascii="Tahoma" w:hAnsi="Tahoma" w:cs="Tahoma"/>
          <w:b w:val="0"/>
          <w:bCs w:val="0"/>
          <w:sz w:val="20"/>
          <w:szCs w:val="20"/>
        </w:rPr>
        <w:t>až</w:t>
      </w:r>
      <w:r w:rsidR="00AC763F" w:rsidRPr="00773187">
        <w:rPr>
          <w:rFonts w:ascii="Tahoma" w:hAnsi="Tahoma" w:cs="Tahoma"/>
          <w:b w:val="0"/>
          <w:bCs w:val="0"/>
          <w:sz w:val="20"/>
          <w:szCs w:val="20"/>
        </w:rPr>
        <w:t xml:space="preserve"> </w:t>
      </w:r>
      <w:r w:rsidR="0079632E" w:rsidRPr="00773187">
        <w:rPr>
          <w:rFonts w:ascii="Tahoma" w:hAnsi="Tahoma" w:cs="Tahoma"/>
          <w:b w:val="0"/>
          <w:bCs w:val="0"/>
          <w:sz w:val="20"/>
          <w:szCs w:val="20"/>
        </w:rPr>
        <w:t xml:space="preserve">do výše </w:t>
      </w:r>
      <w:r w:rsidR="00AC763F" w:rsidRPr="00773187">
        <w:rPr>
          <w:rFonts w:ascii="Tahoma" w:hAnsi="Tahoma" w:cs="Tahoma"/>
          <w:b w:val="0"/>
          <w:bCs w:val="0"/>
          <w:sz w:val="20"/>
          <w:szCs w:val="20"/>
        </w:rPr>
        <w:t>100 %</w:t>
      </w:r>
      <w:r w:rsidR="00E02AE0" w:rsidRPr="00773187">
        <w:rPr>
          <w:rFonts w:ascii="Tahoma" w:hAnsi="Tahoma" w:cs="Tahoma"/>
          <w:b w:val="0"/>
          <w:bCs w:val="0"/>
          <w:sz w:val="20"/>
          <w:szCs w:val="20"/>
        </w:rPr>
        <w:t xml:space="preserve"> </w:t>
      </w:r>
      <w:r w:rsidR="00561273" w:rsidRPr="00773187">
        <w:rPr>
          <w:rFonts w:ascii="Tahoma" w:hAnsi="Tahoma" w:cs="Tahoma"/>
          <w:b w:val="0"/>
          <w:bCs w:val="0"/>
          <w:sz w:val="20"/>
          <w:szCs w:val="20"/>
        </w:rPr>
        <w:t>rozpočtových nákladů.</w:t>
      </w:r>
    </w:p>
    <w:p w14:paraId="025A0BBE" w14:textId="77777777" w:rsidR="00771873" w:rsidRPr="00773187" w:rsidRDefault="00F75E34" w:rsidP="009C17F7">
      <w:pPr>
        <w:pStyle w:val="Zkladntext"/>
        <w:numPr>
          <w:ilvl w:val="0"/>
          <w:numId w:val="12"/>
        </w:numPr>
        <w:tabs>
          <w:tab w:val="left" w:pos="0"/>
        </w:tabs>
        <w:jc w:val="both"/>
        <w:rPr>
          <w:rFonts w:ascii="Tahoma" w:hAnsi="Tahoma" w:cs="Tahoma"/>
          <w:b w:val="0"/>
          <w:bCs w:val="0"/>
          <w:iCs/>
          <w:sz w:val="20"/>
          <w:szCs w:val="20"/>
        </w:rPr>
      </w:pPr>
      <w:r w:rsidRPr="00773187">
        <w:rPr>
          <w:rFonts w:ascii="Tahoma" w:hAnsi="Tahoma" w:cs="Tahoma"/>
          <w:b w:val="0"/>
          <w:bCs w:val="0"/>
          <w:sz w:val="20"/>
          <w:szCs w:val="20"/>
        </w:rPr>
        <w:t xml:space="preserve">Peněžní </w:t>
      </w:r>
      <w:r w:rsidR="00771873" w:rsidRPr="00773187">
        <w:rPr>
          <w:rFonts w:ascii="Tahoma" w:hAnsi="Tahoma" w:cs="Tahoma"/>
          <w:b w:val="0"/>
          <w:bCs w:val="0"/>
          <w:sz w:val="20"/>
          <w:szCs w:val="20"/>
        </w:rPr>
        <w:t>prostředky</w:t>
      </w:r>
      <w:r w:rsidR="000F0F6F" w:rsidRPr="00773187">
        <w:rPr>
          <w:rFonts w:ascii="Tahoma" w:hAnsi="Tahoma" w:cs="Tahoma"/>
          <w:b w:val="0"/>
          <w:bCs w:val="0"/>
          <w:sz w:val="20"/>
          <w:szCs w:val="20"/>
        </w:rPr>
        <w:t xml:space="preserve"> </w:t>
      </w:r>
      <w:r w:rsidRPr="00773187">
        <w:rPr>
          <w:rFonts w:ascii="Tahoma" w:hAnsi="Tahoma" w:cs="Tahoma"/>
          <w:b w:val="0"/>
          <w:bCs w:val="0"/>
          <w:sz w:val="20"/>
          <w:szCs w:val="20"/>
        </w:rPr>
        <w:t xml:space="preserve">z dotace </w:t>
      </w:r>
      <w:r w:rsidR="00771873" w:rsidRPr="00773187">
        <w:rPr>
          <w:rFonts w:ascii="Tahoma" w:hAnsi="Tahoma" w:cs="Tahoma"/>
          <w:b w:val="0"/>
          <w:bCs w:val="0"/>
          <w:sz w:val="20"/>
          <w:szCs w:val="20"/>
        </w:rPr>
        <w:t xml:space="preserve">jsou účelově vázány na sociální služby vyjmenované jako </w:t>
      </w:r>
      <w:r w:rsidR="00590C0A" w:rsidRPr="00773187">
        <w:rPr>
          <w:rFonts w:ascii="Tahoma" w:hAnsi="Tahoma" w:cs="Tahoma"/>
          <w:b w:val="0"/>
          <w:bCs w:val="0"/>
          <w:sz w:val="20"/>
          <w:szCs w:val="20"/>
        </w:rPr>
        <w:t>dotační</w:t>
      </w:r>
      <w:r w:rsidR="00771873" w:rsidRPr="00773187">
        <w:rPr>
          <w:rFonts w:ascii="Tahoma" w:hAnsi="Tahoma" w:cs="Tahoma"/>
          <w:b w:val="0"/>
          <w:bCs w:val="0"/>
          <w:sz w:val="20"/>
          <w:szCs w:val="20"/>
        </w:rPr>
        <w:t xml:space="preserve"> témata v</w:t>
      </w:r>
      <w:r w:rsidR="000F0F6F" w:rsidRPr="00773187">
        <w:rPr>
          <w:rFonts w:ascii="Tahoma" w:hAnsi="Tahoma" w:cs="Tahoma"/>
          <w:b w:val="0"/>
          <w:bCs w:val="0"/>
          <w:sz w:val="20"/>
          <w:szCs w:val="20"/>
        </w:rPr>
        <w:t> článku II</w:t>
      </w:r>
      <w:r w:rsidRPr="00773187">
        <w:rPr>
          <w:rFonts w:ascii="Tahoma" w:hAnsi="Tahoma" w:cs="Tahoma"/>
          <w:b w:val="0"/>
          <w:bCs w:val="0"/>
          <w:sz w:val="20"/>
          <w:szCs w:val="20"/>
        </w:rPr>
        <w:t>.</w:t>
      </w:r>
      <w:r w:rsidR="000F0F6F" w:rsidRPr="00773187">
        <w:rPr>
          <w:rFonts w:ascii="Tahoma" w:hAnsi="Tahoma" w:cs="Tahoma"/>
          <w:b w:val="0"/>
          <w:bCs w:val="0"/>
          <w:sz w:val="20"/>
          <w:szCs w:val="20"/>
        </w:rPr>
        <w:t xml:space="preserve"> těchto </w:t>
      </w:r>
      <w:r w:rsidRPr="00773187">
        <w:rPr>
          <w:rFonts w:ascii="Tahoma" w:hAnsi="Tahoma" w:cs="Tahoma"/>
          <w:b w:val="0"/>
          <w:bCs w:val="0"/>
          <w:sz w:val="20"/>
          <w:szCs w:val="20"/>
        </w:rPr>
        <w:t>pravidel</w:t>
      </w:r>
      <w:r w:rsidR="007A3B44">
        <w:rPr>
          <w:rFonts w:ascii="Tahoma" w:hAnsi="Tahoma" w:cs="Tahoma"/>
          <w:b w:val="0"/>
          <w:bCs w:val="0"/>
          <w:sz w:val="20"/>
          <w:szCs w:val="20"/>
        </w:rPr>
        <w:t xml:space="preserve"> dotačního programu</w:t>
      </w:r>
      <w:r w:rsidR="00771873" w:rsidRPr="00773187">
        <w:rPr>
          <w:rFonts w:ascii="Tahoma" w:hAnsi="Tahoma" w:cs="Tahoma"/>
          <w:b w:val="0"/>
          <w:bCs w:val="0"/>
          <w:sz w:val="20"/>
          <w:szCs w:val="20"/>
        </w:rPr>
        <w:t xml:space="preserve">, resp. na základní činnosti poskytované sociální služby, podle zákona o sociálních službách, příp. </w:t>
      </w:r>
      <w:r w:rsidRPr="00773187">
        <w:rPr>
          <w:rFonts w:ascii="Tahoma" w:hAnsi="Tahoma" w:cs="Tahoma"/>
          <w:b w:val="0"/>
          <w:bCs w:val="0"/>
          <w:sz w:val="20"/>
          <w:szCs w:val="20"/>
        </w:rPr>
        <w:t xml:space="preserve">vyhlášky </w:t>
      </w:r>
      <w:r w:rsidR="00771873" w:rsidRPr="00773187">
        <w:rPr>
          <w:rFonts w:ascii="Tahoma" w:hAnsi="Tahoma" w:cs="Tahoma"/>
          <w:b w:val="0"/>
          <w:bCs w:val="0"/>
          <w:sz w:val="20"/>
          <w:szCs w:val="20"/>
        </w:rPr>
        <w:t>MPSV č. 505/2006 Sb., ve znění pozdějších předpisů, a jsou vedeny v účetnictví odděleně v souladu se zvláštním právním předpisem</w:t>
      </w:r>
      <w:r w:rsidR="00771873" w:rsidRPr="00773187">
        <w:rPr>
          <w:rStyle w:val="Znakapoznpodarou"/>
          <w:rFonts w:ascii="Tahoma" w:hAnsi="Tahoma" w:cs="Tahoma"/>
          <w:b w:val="0"/>
          <w:bCs w:val="0"/>
          <w:sz w:val="20"/>
          <w:szCs w:val="20"/>
        </w:rPr>
        <w:footnoteReference w:id="1"/>
      </w:r>
      <w:r w:rsidR="00771873" w:rsidRPr="00773187">
        <w:rPr>
          <w:rFonts w:ascii="Tahoma" w:hAnsi="Tahoma" w:cs="Tahoma"/>
          <w:b w:val="0"/>
          <w:bCs w:val="0"/>
          <w:sz w:val="20"/>
          <w:szCs w:val="20"/>
          <w:vertAlign w:val="superscript"/>
        </w:rPr>
        <w:t>)</w:t>
      </w:r>
      <w:r w:rsidR="00771873" w:rsidRPr="00773187">
        <w:rPr>
          <w:rFonts w:ascii="Tahoma" w:hAnsi="Tahoma" w:cs="Tahoma"/>
          <w:b w:val="0"/>
          <w:bCs w:val="0"/>
          <w:i/>
          <w:iCs/>
          <w:sz w:val="20"/>
          <w:szCs w:val="20"/>
        </w:rPr>
        <w:t>.</w:t>
      </w:r>
    </w:p>
    <w:p w14:paraId="5381274D" w14:textId="77777777" w:rsidR="00F0168F" w:rsidRPr="00773187" w:rsidRDefault="00561273" w:rsidP="009C17F7">
      <w:pPr>
        <w:pStyle w:val="Zkladntext"/>
        <w:numPr>
          <w:ilvl w:val="0"/>
          <w:numId w:val="12"/>
        </w:numPr>
        <w:tabs>
          <w:tab w:val="left" w:pos="0"/>
        </w:tabs>
        <w:jc w:val="both"/>
        <w:rPr>
          <w:rFonts w:ascii="Tahoma" w:hAnsi="Tahoma" w:cs="Tahoma"/>
          <w:b w:val="0"/>
          <w:bCs w:val="0"/>
          <w:sz w:val="20"/>
          <w:szCs w:val="20"/>
        </w:rPr>
      </w:pPr>
      <w:r w:rsidRPr="00773187">
        <w:rPr>
          <w:rFonts w:ascii="Tahoma" w:hAnsi="Tahoma" w:cs="Tahoma"/>
          <w:b w:val="0"/>
          <w:bCs w:val="0"/>
          <w:sz w:val="20"/>
          <w:szCs w:val="20"/>
        </w:rPr>
        <w:t>Z poskytnu</w:t>
      </w:r>
      <w:r w:rsidR="00F0168F" w:rsidRPr="00773187">
        <w:rPr>
          <w:rFonts w:ascii="Tahoma" w:hAnsi="Tahoma" w:cs="Tahoma"/>
          <w:b w:val="0"/>
          <w:bCs w:val="0"/>
          <w:sz w:val="20"/>
          <w:szCs w:val="20"/>
        </w:rPr>
        <w:t>té</w:t>
      </w:r>
      <w:r w:rsidRPr="00773187">
        <w:rPr>
          <w:rFonts w:ascii="Tahoma" w:hAnsi="Tahoma" w:cs="Tahoma"/>
          <w:b w:val="0"/>
          <w:bCs w:val="0"/>
          <w:sz w:val="20"/>
          <w:szCs w:val="20"/>
        </w:rPr>
        <w:t xml:space="preserve"> </w:t>
      </w:r>
      <w:r w:rsidR="00F0168F" w:rsidRPr="00773187">
        <w:rPr>
          <w:rFonts w:ascii="Tahoma" w:hAnsi="Tahoma" w:cs="Tahoma"/>
          <w:b w:val="0"/>
          <w:bCs w:val="0"/>
          <w:sz w:val="20"/>
          <w:szCs w:val="20"/>
        </w:rPr>
        <w:t>dotace</w:t>
      </w:r>
      <w:r w:rsidR="00FF5A6B" w:rsidRPr="00773187">
        <w:rPr>
          <w:rFonts w:ascii="Tahoma" w:hAnsi="Tahoma" w:cs="Tahoma"/>
          <w:b w:val="0"/>
          <w:bCs w:val="0"/>
          <w:sz w:val="20"/>
          <w:szCs w:val="20"/>
        </w:rPr>
        <w:t xml:space="preserve"> </w:t>
      </w:r>
      <w:r w:rsidR="00FF5A6B" w:rsidRPr="00773187">
        <w:rPr>
          <w:rFonts w:ascii="Tahoma" w:hAnsi="Tahoma" w:cs="Tahoma"/>
          <w:sz w:val="20"/>
          <w:szCs w:val="20"/>
          <w:u w:val="single"/>
        </w:rPr>
        <w:t>nelze</w:t>
      </w:r>
      <w:r w:rsidRPr="00773187">
        <w:rPr>
          <w:rFonts w:ascii="Tahoma" w:hAnsi="Tahoma" w:cs="Tahoma"/>
          <w:sz w:val="20"/>
          <w:szCs w:val="20"/>
          <w:u w:val="single"/>
        </w:rPr>
        <w:t xml:space="preserve"> hradit</w:t>
      </w:r>
      <w:r w:rsidRPr="00773187">
        <w:rPr>
          <w:rFonts w:ascii="Tahoma" w:hAnsi="Tahoma" w:cs="Tahoma"/>
          <w:b w:val="0"/>
          <w:bCs w:val="0"/>
          <w:sz w:val="20"/>
          <w:szCs w:val="20"/>
        </w:rPr>
        <w:t xml:space="preserve"> náklady (výdaje):</w:t>
      </w:r>
    </w:p>
    <w:p w14:paraId="1CCDA66B" w14:textId="77777777" w:rsidR="00441E3E" w:rsidRPr="00441E3E" w:rsidRDefault="00561273" w:rsidP="003E497E">
      <w:pPr>
        <w:pStyle w:val="Zkladntext"/>
        <w:numPr>
          <w:ilvl w:val="0"/>
          <w:numId w:val="36"/>
        </w:numPr>
        <w:tabs>
          <w:tab w:val="left" w:pos="0"/>
        </w:tabs>
        <w:spacing w:after="120"/>
        <w:ind w:left="714" w:hanging="357"/>
        <w:jc w:val="both"/>
        <w:rPr>
          <w:rFonts w:ascii="Tahoma" w:hAnsi="Tahoma" w:cs="Tahoma"/>
          <w:b w:val="0"/>
          <w:bCs w:val="0"/>
          <w:sz w:val="20"/>
          <w:szCs w:val="20"/>
        </w:rPr>
      </w:pPr>
      <w:r w:rsidRPr="00441E3E">
        <w:rPr>
          <w:rFonts w:ascii="Tahoma" w:hAnsi="Tahoma" w:cs="Tahoma"/>
          <w:b w:val="0"/>
          <w:bCs w:val="0"/>
          <w:sz w:val="20"/>
          <w:szCs w:val="20"/>
        </w:rPr>
        <w:t>na pořízení</w:t>
      </w:r>
      <w:r w:rsidRPr="00441E3E">
        <w:rPr>
          <w:rFonts w:ascii="Tahoma" w:hAnsi="Tahoma" w:cs="Tahoma"/>
          <w:b w:val="0"/>
          <w:bCs w:val="0"/>
          <w:iCs/>
          <w:sz w:val="20"/>
          <w:szCs w:val="20"/>
        </w:rPr>
        <w:t xml:space="preserve"> nebo technické zhodnocení hmotného a nehmotného majetku v souladu se zvláštním právním předpisem</w:t>
      </w:r>
      <w:r w:rsidRPr="001943FD">
        <w:rPr>
          <w:rFonts w:ascii="Tahoma" w:hAnsi="Tahoma" w:cs="Tahoma"/>
          <w:b w:val="0"/>
          <w:iCs/>
          <w:sz w:val="20"/>
          <w:szCs w:val="20"/>
          <w:vertAlign w:val="superscript"/>
        </w:rPr>
        <w:footnoteReference w:id="2"/>
      </w:r>
      <w:r w:rsidRPr="00441E3E">
        <w:rPr>
          <w:rFonts w:ascii="Tahoma" w:hAnsi="Tahoma" w:cs="Tahoma"/>
          <w:b w:val="0"/>
          <w:bCs w:val="0"/>
          <w:iCs/>
          <w:sz w:val="20"/>
          <w:szCs w:val="20"/>
          <w:vertAlign w:val="superscript"/>
        </w:rPr>
        <w:t>)</w:t>
      </w:r>
      <w:r w:rsidR="0026083C" w:rsidRPr="00441E3E">
        <w:rPr>
          <w:rFonts w:ascii="Tahoma" w:hAnsi="Tahoma" w:cs="Tahoma"/>
          <w:b w:val="0"/>
          <w:bCs w:val="0"/>
          <w:sz w:val="20"/>
          <w:szCs w:val="20"/>
        </w:rPr>
        <w:t>,</w:t>
      </w:r>
    </w:p>
    <w:p w14:paraId="18762181" w14:textId="77777777" w:rsidR="00F0168F" w:rsidRPr="00441E3E" w:rsidRDefault="00561273" w:rsidP="003E497E">
      <w:pPr>
        <w:pStyle w:val="Zkladntext"/>
        <w:numPr>
          <w:ilvl w:val="0"/>
          <w:numId w:val="36"/>
        </w:numPr>
        <w:tabs>
          <w:tab w:val="left" w:pos="0"/>
        </w:tabs>
        <w:spacing w:after="120"/>
        <w:ind w:left="714" w:hanging="357"/>
        <w:jc w:val="both"/>
        <w:rPr>
          <w:rFonts w:ascii="Tahoma" w:hAnsi="Tahoma" w:cs="Tahoma"/>
          <w:b w:val="0"/>
          <w:bCs w:val="0"/>
          <w:sz w:val="20"/>
          <w:szCs w:val="20"/>
        </w:rPr>
      </w:pPr>
      <w:r w:rsidRPr="00441E3E">
        <w:rPr>
          <w:rFonts w:ascii="Tahoma" w:hAnsi="Tahoma" w:cs="Tahoma"/>
          <w:b w:val="0"/>
          <w:bCs w:val="0"/>
          <w:sz w:val="20"/>
          <w:szCs w:val="20"/>
        </w:rPr>
        <w:t xml:space="preserve">na odměny statutárním orgánům právnických osob, </w:t>
      </w:r>
    </w:p>
    <w:p w14:paraId="06F0020C"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mzdy zdravotnických pracovníků,</w:t>
      </w:r>
      <w:r w:rsidR="00771873" w:rsidRPr="00773187">
        <w:rPr>
          <w:rFonts w:ascii="Tahoma" w:hAnsi="Tahoma" w:cs="Tahoma"/>
          <w:b w:val="0"/>
          <w:bCs w:val="0"/>
          <w:sz w:val="20"/>
          <w:szCs w:val="20"/>
        </w:rPr>
        <w:t xml:space="preserve"> jež jsou hrazeny zdravotními pojišťovnami</w:t>
      </w:r>
      <w:r w:rsidR="00F0168F" w:rsidRPr="00773187">
        <w:rPr>
          <w:rFonts w:ascii="Tahoma" w:hAnsi="Tahoma" w:cs="Tahoma"/>
          <w:b w:val="0"/>
          <w:bCs w:val="0"/>
          <w:sz w:val="20"/>
          <w:szCs w:val="20"/>
        </w:rPr>
        <w:t>,</w:t>
      </w:r>
    </w:p>
    <w:p w14:paraId="408B31F8"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 xml:space="preserve">na tvorbu zisku a základního </w:t>
      </w:r>
      <w:r w:rsidR="002A2DF9">
        <w:rPr>
          <w:rFonts w:ascii="Tahoma" w:hAnsi="Tahoma" w:cs="Tahoma"/>
          <w:b w:val="0"/>
          <w:bCs w:val="0"/>
          <w:sz w:val="20"/>
          <w:szCs w:val="20"/>
        </w:rPr>
        <w:t>kapitálu</w:t>
      </w:r>
      <w:r w:rsidRPr="00773187">
        <w:rPr>
          <w:rFonts w:ascii="Tahoma" w:hAnsi="Tahoma" w:cs="Tahoma"/>
          <w:b w:val="0"/>
          <w:bCs w:val="0"/>
          <w:sz w:val="20"/>
          <w:szCs w:val="20"/>
        </w:rPr>
        <w:t>,</w:t>
      </w:r>
    </w:p>
    <w:p w14:paraId="3708C5FE"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členské příspěvky v mezinárodních institucích,</w:t>
      </w:r>
    </w:p>
    <w:p w14:paraId="66A08560"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splátky půjček a na leasingové splátky,</w:t>
      </w:r>
    </w:p>
    <w:p w14:paraId="3729A77D"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 xml:space="preserve">na odpisy majetku, </w:t>
      </w:r>
    </w:p>
    <w:p w14:paraId="540B4AAA"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výdaje spojené se zahraničními cestami,</w:t>
      </w:r>
    </w:p>
    <w:p w14:paraId="503C36F2"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provedení účetního či daňového auditu,</w:t>
      </w:r>
    </w:p>
    <w:p w14:paraId="3114BDED" w14:textId="77777777" w:rsidR="00F0168F" w:rsidRPr="00D32686"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pohoštění a dary</w:t>
      </w:r>
      <w:r w:rsidR="008E542F">
        <w:rPr>
          <w:rFonts w:ascii="Tahoma" w:hAnsi="Tahoma" w:cs="Tahoma"/>
          <w:b w:val="0"/>
          <w:bCs w:val="0"/>
          <w:sz w:val="20"/>
          <w:szCs w:val="20"/>
        </w:rPr>
        <w:t xml:space="preserve"> </w:t>
      </w:r>
      <w:r w:rsidR="008E542F" w:rsidRPr="00A07234">
        <w:rPr>
          <w:rFonts w:ascii="Tahoma" w:hAnsi="Tahoma" w:cs="Tahoma"/>
          <w:b w:val="0"/>
          <w:bCs w:val="0"/>
          <w:sz w:val="20"/>
          <w:szCs w:val="20"/>
        </w:rPr>
        <w:t xml:space="preserve">(výjimku tvoří vstupné na jednorázové kulturní či sportovní akce </w:t>
      </w:r>
      <w:r w:rsidR="008E542F" w:rsidRPr="004B7B79">
        <w:rPr>
          <w:rFonts w:ascii="Tahoma" w:hAnsi="Tahoma" w:cs="Tahoma"/>
          <w:b w:val="0"/>
          <w:bCs w:val="0"/>
          <w:sz w:val="20"/>
          <w:szCs w:val="20"/>
        </w:rPr>
        <w:t>max. do výše 250,- Kč/osoba/akce</w:t>
      </w:r>
      <w:r w:rsidR="008E542F" w:rsidRPr="00D32686">
        <w:rPr>
          <w:rFonts w:ascii="Tahoma" w:hAnsi="Tahoma" w:cs="Tahoma"/>
          <w:b w:val="0"/>
          <w:bCs w:val="0"/>
          <w:sz w:val="20"/>
          <w:szCs w:val="20"/>
        </w:rPr>
        <w:t xml:space="preserve"> a drobné pohoštění s tím spojené)</w:t>
      </w:r>
      <w:r w:rsidRPr="00D32686">
        <w:rPr>
          <w:rFonts w:ascii="Tahoma" w:hAnsi="Tahoma" w:cs="Tahoma"/>
          <w:b w:val="0"/>
          <w:bCs w:val="0"/>
          <w:sz w:val="20"/>
          <w:szCs w:val="20"/>
        </w:rPr>
        <w:t xml:space="preserve">, </w:t>
      </w:r>
    </w:p>
    <w:p w14:paraId="03C7090A"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 xml:space="preserve">na pokuty, penále a sankce; </w:t>
      </w:r>
    </w:p>
    <w:p w14:paraId="05B2733E"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stravné zaměstnanců (kromě cestovních náhrad</w:t>
      </w:r>
      <w:r w:rsidRPr="00773187">
        <w:rPr>
          <w:rStyle w:val="Znakapoznpodarou"/>
          <w:rFonts w:ascii="Tahoma" w:hAnsi="Tahoma" w:cs="Tahoma"/>
          <w:b w:val="0"/>
          <w:bCs w:val="0"/>
          <w:sz w:val="20"/>
          <w:szCs w:val="20"/>
        </w:rPr>
        <w:footnoteReference w:id="3"/>
      </w:r>
      <w:r w:rsidRPr="00773187">
        <w:rPr>
          <w:rFonts w:ascii="Tahoma" w:hAnsi="Tahoma" w:cs="Tahoma"/>
          <w:b w:val="0"/>
          <w:bCs w:val="0"/>
          <w:sz w:val="20"/>
          <w:szCs w:val="20"/>
          <w:vertAlign w:val="superscript"/>
        </w:rPr>
        <w:t>)</w:t>
      </w:r>
      <w:r w:rsidRPr="00773187">
        <w:rPr>
          <w:rFonts w:ascii="Tahoma" w:hAnsi="Tahoma" w:cs="Tahoma"/>
          <w:b w:val="0"/>
          <w:bCs w:val="0"/>
          <w:sz w:val="20"/>
          <w:szCs w:val="20"/>
        </w:rPr>
        <w:t>),</w:t>
      </w:r>
    </w:p>
    <w:p w14:paraId="29FBC440" w14:textId="77777777" w:rsidR="00F0168F" w:rsidRPr="00773187"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rekondiční a rekreační pobyty (kromě socioterapeutických pobytů),</w:t>
      </w:r>
    </w:p>
    <w:p w14:paraId="3AA4A3F7" w14:textId="77777777" w:rsidR="008E542F" w:rsidRDefault="00561273" w:rsidP="009B5BD9">
      <w:pPr>
        <w:pStyle w:val="Zkladntext"/>
        <w:numPr>
          <w:ilvl w:val="0"/>
          <w:numId w:val="36"/>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na nespecifikované výdaje (tj. výdaje, které nelze účetně doložit)</w:t>
      </w:r>
      <w:r w:rsidR="008E542F">
        <w:rPr>
          <w:rFonts w:ascii="Tahoma" w:hAnsi="Tahoma" w:cs="Tahoma"/>
          <w:b w:val="0"/>
          <w:bCs w:val="0"/>
          <w:sz w:val="20"/>
          <w:szCs w:val="20"/>
        </w:rPr>
        <w:t>,</w:t>
      </w:r>
    </w:p>
    <w:p w14:paraId="593316F7" w14:textId="77777777" w:rsidR="008E542F" w:rsidRPr="004B7B79" w:rsidRDefault="00641DAD" w:rsidP="008E542F">
      <w:pPr>
        <w:pStyle w:val="Zkladntext"/>
        <w:numPr>
          <w:ilvl w:val="0"/>
          <w:numId w:val="36"/>
        </w:numPr>
        <w:tabs>
          <w:tab w:val="left" w:pos="0"/>
        </w:tabs>
        <w:spacing w:after="120"/>
        <w:ind w:left="714" w:hanging="357"/>
        <w:jc w:val="both"/>
        <w:rPr>
          <w:rFonts w:ascii="Tahoma" w:hAnsi="Tahoma" w:cs="Tahoma"/>
          <w:b w:val="0"/>
          <w:bCs w:val="0"/>
          <w:sz w:val="20"/>
          <w:szCs w:val="20"/>
        </w:rPr>
      </w:pPr>
      <w:r w:rsidRPr="004B7B79">
        <w:rPr>
          <w:rFonts w:ascii="Tahoma" w:hAnsi="Tahoma" w:cs="Tahoma"/>
          <w:b w:val="0"/>
          <w:bCs w:val="0"/>
          <w:sz w:val="20"/>
          <w:szCs w:val="20"/>
        </w:rPr>
        <w:t xml:space="preserve">na </w:t>
      </w:r>
      <w:r w:rsidR="008E542F" w:rsidRPr="004B7B79">
        <w:rPr>
          <w:rFonts w:ascii="Tahoma" w:hAnsi="Tahoma" w:cs="Tahoma"/>
          <w:b w:val="0"/>
          <w:bCs w:val="0"/>
          <w:sz w:val="20"/>
          <w:szCs w:val="20"/>
        </w:rPr>
        <w:t>pohonné hmoty převyšující 5</w:t>
      </w:r>
      <w:r w:rsidR="0054312F">
        <w:rPr>
          <w:rFonts w:ascii="Tahoma" w:hAnsi="Tahoma" w:cs="Tahoma"/>
          <w:b w:val="0"/>
          <w:bCs w:val="0"/>
          <w:sz w:val="20"/>
          <w:szCs w:val="20"/>
        </w:rPr>
        <w:t>.</w:t>
      </w:r>
      <w:r w:rsidR="008E542F" w:rsidRPr="004B7B79">
        <w:rPr>
          <w:rFonts w:ascii="Tahoma" w:hAnsi="Tahoma" w:cs="Tahoma"/>
          <w:b w:val="0"/>
          <w:bCs w:val="0"/>
          <w:sz w:val="20"/>
          <w:szCs w:val="20"/>
        </w:rPr>
        <w:t>000,- Kč/projekt,</w:t>
      </w:r>
    </w:p>
    <w:p w14:paraId="1804F293" w14:textId="77777777" w:rsidR="008E542F" w:rsidRPr="00441E3E" w:rsidRDefault="00641DAD" w:rsidP="008E542F">
      <w:pPr>
        <w:pStyle w:val="Zkladntext"/>
        <w:numPr>
          <w:ilvl w:val="0"/>
          <w:numId w:val="36"/>
        </w:numPr>
        <w:tabs>
          <w:tab w:val="left" w:pos="0"/>
        </w:tabs>
        <w:spacing w:after="120"/>
        <w:ind w:left="714" w:hanging="357"/>
        <w:jc w:val="both"/>
        <w:rPr>
          <w:rFonts w:ascii="Tahoma" w:hAnsi="Tahoma" w:cs="Tahoma"/>
          <w:b w:val="0"/>
          <w:bCs w:val="0"/>
          <w:sz w:val="20"/>
          <w:szCs w:val="20"/>
        </w:rPr>
      </w:pPr>
      <w:r w:rsidRPr="00441E3E">
        <w:rPr>
          <w:rFonts w:ascii="Tahoma" w:hAnsi="Tahoma" w:cs="Tahoma"/>
          <w:b w:val="0"/>
          <w:bCs w:val="0"/>
          <w:sz w:val="20"/>
          <w:szCs w:val="20"/>
        </w:rPr>
        <w:t xml:space="preserve">na </w:t>
      </w:r>
      <w:r w:rsidR="008E542F" w:rsidRPr="00441E3E">
        <w:rPr>
          <w:rFonts w:ascii="Tahoma" w:hAnsi="Tahoma" w:cs="Tahoma"/>
          <w:b w:val="0"/>
          <w:bCs w:val="0"/>
          <w:sz w:val="20"/>
          <w:szCs w:val="20"/>
        </w:rPr>
        <w:t xml:space="preserve">pracovní a ochranné oděvy a obuv převyšující částku </w:t>
      </w:r>
      <w:r w:rsidR="003E375E" w:rsidRPr="00441E3E">
        <w:rPr>
          <w:rFonts w:ascii="Tahoma" w:hAnsi="Tahoma" w:cs="Tahoma"/>
          <w:b w:val="0"/>
          <w:bCs w:val="0"/>
          <w:sz w:val="20"/>
          <w:szCs w:val="20"/>
        </w:rPr>
        <w:t>1</w:t>
      </w:r>
      <w:r w:rsidR="0054312F" w:rsidRPr="00441E3E">
        <w:rPr>
          <w:rFonts w:ascii="Tahoma" w:hAnsi="Tahoma" w:cs="Tahoma"/>
          <w:b w:val="0"/>
          <w:bCs w:val="0"/>
          <w:sz w:val="20"/>
          <w:szCs w:val="20"/>
        </w:rPr>
        <w:t>.</w:t>
      </w:r>
      <w:r w:rsidR="008E542F" w:rsidRPr="00441E3E">
        <w:rPr>
          <w:rFonts w:ascii="Tahoma" w:hAnsi="Tahoma" w:cs="Tahoma"/>
          <w:b w:val="0"/>
          <w:bCs w:val="0"/>
          <w:sz w:val="20"/>
          <w:szCs w:val="20"/>
        </w:rPr>
        <w:t>000,- Kč/</w:t>
      </w:r>
      <w:r w:rsidR="003E375E" w:rsidRPr="00441E3E">
        <w:rPr>
          <w:rFonts w:ascii="Tahoma" w:hAnsi="Tahoma" w:cs="Tahoma"/>
          <w:b w:val="0"/>
          <w:bCs w:val="0"/>
          <w:sz w:val="20"/>
          <w:szCs w:val="20"/>
        </w:rPr>
        <w:t>osoba</w:t>
      </w:r>
      <w:r w:rsidRPr="00441E3E">
        <w:rPr>
          <w:rFonts w:ascii="Tahoma" w:hAnsi="Tahoma" w:cs="Tahoma"/>
          <w:b w:val="0"/>
          <w:bCs w:val="0"/>
          <w:sz w:val="20"/>
          <w:szCs w:val="20"/>
        </w:rPr>
        <w:t>.</w:t>
      </w:r>
    </w:p>
    <w:p w14:paraId="10DABA03" w14:textId="77777777" w:rsidR="00234712" w:rsidRPr="00773187" w:rsidRDefault="00561273" w:rsidP="009B5BD9">
      <w:pPr>
        <w:pStyle w:val="Zkladntext"/>
        <w:numPr>
          <w:ilvl w:val="0"/>
          <w:numId w:val="12"/>
        </w:numPr>
        <w:tabs>
          <w:tab w:val="left" w:pos="0"/>
        </w:tabs>
        <w:spacing w:before="240" w:after="120"/>
        <w:ind w:left="357" w:hanging="357"/>
        <w:jc w:val="both"/>
        <w:rPr>
          <w:rFonts w:ascii="Tahoma" w:hAnsi="Tahoma" w:cs="Tahoma"/>
          <w:b w:val="0"/>
          <w:bCs w:val="0"/>
          <w:sz w:val="20"/>
          <w:szCs w:val="20"/>
        </w:rPr>
      </w:pPr>
      <w:r w:rsidRPr="00773187">
        <w:rPr>
          <w:rFonts w:ascii="Tahoma" w:hAnsi="Tahoma" w:cs="Tahoma"/>
          <w:b w:val="0"/>
          <w:bCs w:val="0"/>
          <w:sz w:val="20"/>
          <w:szCs w:val="20"/>
        </w:rPr>
        <w:t>Z posk</w:t>
      </w:r>
      <w:r w:rsidR="00FF5A6B" w:rsidRPr="00773187">
        <w:rPr>
          <w:rFonts w:ascii="Tahoma" w:hAnsi="Tahoma" w:cs="Tahoma"/>
          <w:b w:val="0"/>
          <w:bCs w:val="0"/>
          <w:sz w:val="20"/>
          <w:szCs w:val="20"/>
        </w:rPr>
        <w:t>ytnut</w:t>
      </w:r>
      <w:r w:rsidR="00234712" w:rsidRPr="00773187">
        <w:rPr>
          <w:rFonts w:ascii="Tahoma" w:hAnsi="Tahoma" w:cs="Tahoma"/>
          <w:b w:val="0"/>
          <w:bCs w:val="0"/>
          <w:sz w:val="20"/>
          <w:szCs w:val="20"/>
        </w:rPr>
        <w:t>é</w:t>
      </w:r>
      <w:r w:rsidR="00FF5A6B" w:rsidRPr="00773187">
        <w:rPr>
          <w:rFonts w:ascii="Tahoma" w:hAnsi="Tahoma" w:cs="Tahoma"/>
          <w:b w:val="0"/>
          <w:bCs w:val="0"/>
          <w:sz w:val="20"/>
          <w:szCs w:val="20"/>
        </w:rPr>
        <w:t xml:space="preserve"> </w:t>
      </w:r>
      <w:r w:rsidR="00234712" w:rsidRPr="00773187">
        <w:rPr>
          <w:rFonts w:ascii="Tahoma" w:hAnsi="Tahoma" w:cs="Tahoma"/>
          <w:b w:val="0"/>
          <w:bCs w:val="0"/>
          <w:sz w:val="20"/>
          <w:szCs w:val="20"/>
        </w:rPr>
        <w:t>dotace</w:t>
      </w:r>
      <w:r w:rsidRPr="00773187">
        <w:rPr>
          <w:rFonts w:ascii="Tahoma" w:hAnsi="Tahoma" w:cs="Tahoma"/>
          <w:b w:val="0"/>
          <w:bCs w:val="0"/>
          <w:sz w:val="20"/>
          <w:szCs w:val="20"/>
        </w:rPr>
        <w:t xml:space="preserve"> </w:t>
      </w:r>
      <w:r w:rsidR="00FF5A6B" w:rsidRPr="00773187">
        <w:rPr>
          <w:rFonts w:ascii="Tahoma" w:hAnsi="Tahoma" w:cs="Tahoma"/>
          <w:sz w:val="20"/>
          <w:szCs w:val="20"/>
          <w:u w:val="single"/>
        </w:rPr>
        <w:t>lze</w:t>
      </w:r>
      <w:r w:rsidRPr="00773187">
        <w:rPr>
          <w:rFonts w:ascii="Tahoma" w:hAnsi="Tahoma" w:cs="Tahoma"/>
          <w:sz w:val="20"/>
          <w:szCs w:val="20"/>
          <w:u w:val="single"/>
        </w:rPr>
        <w:t xml:space="preserve"> hradit</w:t>
      </w:r>
      <w:r w:rsidRPr="00773187">
        <w:rPr>
          <w:rFonts w:ascii="Tahoma" w:hAnsi="Tahoma" w:cs="Tahoma"/>
          <w:b w:val="0"/>
          <w:bCs w:val="0"/>
          <w:sz w:val="20"/>
          <w:szCs w:val="20"/>
        </w:rPr>
        <w:t>:</w:t>
      </w:r>
    </w:p>
    <w:p w14:paraId="321EB8F1" w14:textId="77777777" w:rsidR="00234712" w:rsidRPr="00773187" w:rsidRDefault="00561273" w:rsidP="009B5BD9">
      <w:pPr>
        <w:pStyle w:val="Zkladntext"/>
        <w:numPr>
          <w:ilvl w:val="0"/>
          <w:numId w:val="37"/>
        </w:numPr>
        <w:tabs>
          <w:tab w:val="left" w:pos="0"/>
        </w:tabs>
        <w:spacing w:before="0" w:after="120"/>
        <w:ind w:left="714" w:hanging="357"/>
        <w:jc w:val="both"/>
        <w:rPr>
          <w:rFonts w:ascii="Tahoma" w:hAnsi="Tahoma" w:cs="Tahoma"/>
          <w:sz w:val="20"/>
          <w:szCs w:val="20"/>
        </w:rPr>
      </w:pPr>
      <w:r w:rsidRPr="00773187">
        <w:rPr>
          <w:rFonts w:ascii="Tahoma" w:hAnsi="Tahoma" w:cs="Tahoma"/>
          <w:b w:val="0"/>
          <w:bCs w:val="0"/>
          <w:sz w:val="20"/>
          <w:szCs w:val="20"/>
        </w:rPr>
        <w:lastRenderedPageBreak/>
        <w:t xml:space="preserve">provozní náklady nezbytné pro realizaci sociální </w:t>
      </w:r>
      <w:r w:rsidR="00790CCC" w:rsidRPr="00773187">
        <w:rPr>
          <w:rFonts w:ascii="Tahoma" w:hAnsi="Tahoma" w:cs="Tahoma"/>
          <w:b w:val="0"/>
          <w:bCs w:val="0"/>
          <w:sz w:val="20"/>
          <w:szCs w:val="20"/>
        </w:rPr>
        <w:t xml:space="preserve">a návazné </w:t>
      </w:r>
      <w:r w:rsidRPr="00773187">
        <w:rPr>
          <w:rFonts w:ascii="Tahoma" w:hAnsi="Tahoma" w:cs="Tahoma"/>
          <w:b w:val="0"/>
          <w:bCs w:val="0"/>
          <w:sz w:val="20"/>
          <w:szCs w:val="20"/>
        </w:rPr>
        <w:t>služby, které jsou identifikovatelné, účetně evidované, ověřitelné a podložené originálními dokumenty</w:t>
      </w:r>
      <w:r w:rsidR="00234712" w:rsidRPr="00773187">
        <w:rPr>
          <w:rFonts w:ascii="Tahoma" w:hAnsi="Tahoma" w:cs="Tahoma"/>
          <w:b w:val="0"/>
          <w:bCs w:val="0"/>
          <w:sz w:val="20"/>
          <w:szCs w:val="20"/>
        </w:rPr>
        <w:t>,</w:t>
      </w:r>
    </w:p>
    <w:p w14:paraId="5FA9C3B3" w14:textId="77777777" w:rsidR="00561273" w:rsidRPr="00773187" w:rsidRDefault="00561273" w:rsidP="009B5BD9">
      <w:pPr>
        <w:pStyle w:val="Zkladntext"/>
        <w:numPr>
          <w:ilvl w:val="0"/>
          <w:numId w:val="37"/>
        </w:numPr>
        <w:tabs>
          <w:tab w:val="left" w:pos="0"/>
        </w:tabs>
        <w:spacing w:before="0" w:after="120"/>
        <w:ind w:left="714" w:hanging="357"/>
        <w:jc w:val="both"/>
        <w:rPr>
          <w:rFonts w:ascii="Tahoma" w:hAnsi="Tahoma" w:cs="Tahoma"/>
          <w:b w:val="0"/>
          <w:bCs w:val="0"/>
          <w:sz w:val="20"/>
          <w:szCs w:val="20"/>
        </w:rPr>
      </w:pPr>
      <w:r w:rsidRPr="00773187">
        <w:rPr>
          <w:rFonts w:ascii="Tahoma" w:hAnsi="Tahoma" w:cs="Tahoma"/>
          <w:b w:val="0"/>
          <w:bCs w:val="0"/>
          <w:sz w:val="20"/>
          <w:szCs w:val="20"/>
        </w:rPr>
        <w:t xml:space="preserve">mzdové náklady </w:t>
      </w:r>
      <w:r w:rsidR="00234712" w:rsidRPr="00773187">
        <w:rPr>
          <w:rFonts w:ascii="Tahoma" w:hAnsi="Tahoma" w:cs="Tahoma"/>
          <w:b w:val="0"/>
          <w:bCs w:val="0"/>
          <w:sz w:val="20"/>
          <w:szCs w:val="20"/>
        </w:rPr>
        <w:t xml:space="preserve">na zaměstnance </w:t>
      </w:r>
      <w:r w:rsidRPr="00773187">
        <w:rPr>
          <w:rFonts w:ascii="Tahoma" w:hAnsi="Tahoma" w:cs="Tahoma"/>
          <w:b w:val="0"/>
          <w:bCs w:val="0"/>
          <w:sz w:val="20"/>
          <w:szCs w:val="20"/>
        </w:rPr>
        <w:t>(včetně odvodů sociálního a zdravotního pojištění, které hradí zaměstnavatel za své zaměstnance), které jsou odměnou za realizaci schválené poskytované služby</w:t>
      </w:r>
      <w:r w:rsidR="00234712" w:rsidRPr="00773187">
        <w:rPr>
          <w:rFonts w:ascii="Tahoma" w:hAnsi="Tahoma" w:cs="Tahoma"/>
          <w:b w:val="0"/>
          <w:bCs w:val="0"/>
          <w:sz w:val="20"/>
          <w:szCs w:val="20"/>
        </w:rPr>
        <w:t xml:space="preserve">, </w:t>
      </w:r>
      <w:r w:rsidRPr="00773187">
        <w:rPr>
          <w:rFonts w:ascii="Tahoma" w:hAnsi="Tahoma" w:cs="Tahoma"/>
          <w:b w:val="0"/>
          <w:bCs w:val="0"/>
          <w:sz w:val="20"/>
          <w:szCs w:val="20"/>
        </w:rPr>
        <w:t>včetně mzdových nákladů vzniklých na základě dohod o pracích konaných mimo pracovní poměr, se kterými se uzavře pro tento případ a</w:t>
      </w:r>
      <w:r w:rsidR="00234712" w:rsidRPr="00773187">
        <w:rPr>
          <w:rFonts w:ascii="Tahoma" w:hAnsi="Tahoma" w:cs="Tahoma"/>
          <w:b w:val="0"/>
          <w:bCs w:val="0"/>
          <w:sz w:val="20"/>
          <w:szCs w:val="20"/>
        </w:rPr>
        <w:t> </w:t>
      </w:r>
      <w:r w:rsidRPr="00773187">
        <w:rPr>
          <w:rFonts w:ascii="Tahoma" w:hAnsi="Tahoma" w:cs="Tahoma"/>
          <w:b w:val="0"/>
          <w:bCs w:val="0"/>
          <w:sz w:val="20"/>
          <w:szCs w:val="20"/>
        </w:rPr>
        <w:t>v zájmu prokazatelnosti</w:t>
      </w:r>
      <w:r w:rsidR="00234712" w:rsidRPr="00773187">
        <w:rPr>
          <w:rFonts w:ascii="Tahoma" w:hAnsi="Tahoma" w:cs="Tahoma"/>
          <w:b w:val="0"/>
          <w:bCs w:val="0"/>
          <w:sz w:val="20"/>
          <w:szCs w:val="20"/>
        </w:rPr>
        <w:t xml:space="preserve"> písemná</w:t>
      </w:r>
      <w:r w:rsidRPr="00773187">
        <w:rPr>
          <w:rFonts w:ascii="Tahoma" w:hAnsi="Tahoma" w:cs="Tahoma"/>
          <w:b w:val="0"/>
          <w:bCs w:val="0"/>
          <w:sz w:val="20"/>
          <w:szCs w:val="20"/>
        </w:rPr>
        <w:t xml:space="preserve"> smlouva v rámci pracovněprávního vztahu v souladu se zvláštním právním </w:t>
      </w:r>
      <w:r w:rsidR="009F58AD" w:rsidRPr="00773187">
        <w:rPr>
          <w:rFonts w:ascii="Tahoma" w:hAnsi="Tahoma" w:cs="Tahoma"/>
          <w:b w:val="0"/>
          <w:bCs w:val="0"/>
          <w:sz w:val="20"/>
          <w:szCs w:val="20"/>
        </w:rPr>
        <w:t>předpisem</w:t>
      </w:r>
      <w:r w:rsidR="009F58AD" w:rsidRPr="00773187">
        <w:rPr>
          <w:rFonts w:ascii="Tahoma" w:hAnsi="Tahoma" w:cs="Tahoma"/>
          <w:b w:val="0"/>
          <w:bCs w:val="0"/>
          <w:sz w:val="20"/>
          <w:szCs w:val="20"/>
          <w:vertAlign w:val="superscript"/>
        </w:rPr>
        <w:t>3</w:t>
      </w:r>
      <w:r w:rsidRPr="00773187">
        <w:rPr>
          <w:rFonts w:ascii="Tahoma" w:hAnsi="Tahoma" w:cs="Tahoma"/>
          <w:b w:val="0"/>
          <w:bCs w:val="0"/>
          <w:sz w:val="20"/>
          <w:szCs w:val="20"/>
          <w:vertAlign w:val="superscript"/>
        </w:rPr>
        <w:t>)</w:t>
      </w:r>
      <w:r w:rsidRPr="00773187">
        <w:rPr>
          <w:rFonts w:ascii="Tahoma" w:hAnsi="Tahoma" w:cs="Tahoma"/>
          <w:b w:val="0"/>
          <w:bCs w:val="0"/>
          <w:sz w:val="20"/>
          <w:szCs w:val="20"/>
        </w:rPr>
        <w:t>.</w:t>
      </w:r>
    </w:p>
    <w:p w14:paraId="0EC5952E" w14:textId="77777777" w:rsidR="00561273" w:rsidRPr="00773187" w:rsidRDefault="00E02AE0" w:rsidP="009B5BD9">
      <w:pPr>
        <w:numPr>
          <w:ilvl w:val="0"/>
          <w:numId w:val="12"/>
        </w:numPr>
        <w:spacing w:after="120"/>
        <w:ind w:left="357" w:hanging="357"/>
        <w:rPr>
          <w:rFonts w:ascii="Tahoma" w:hAnsi="Tahoma" w:cs="Tahoma"/>
          <w:sz w:val="20"/>
          <w:szCs w:val="20"/>
        </w:rPr>
      </w:pPr>
      <w:r w:rsidRPr="00773187">
        <w:rPr>
          <w:rFonts w:ascii="Tahoma" w:hAnsi="Tahoma" w:cs="Tahoma"/>
          <w:sz w:val="20"/>
          <w:szCs w:val="20"/>
        </w:rPr>
        <w:t>Je-</w:t>
      </w:r>
      <w:r w:rsidR="00561273" w:rsidRPr="00773187">
        <w:rPr>
          <w:rFonts w:ascii="Tahoma" w:hAnsi="Tahoma" w:cs="Tahoma"/>
          <w:sz w:val="20"/>
          <w:szCs w:val="20"/>
        </w:rPr>
        <w:t xml:space="preserve">li z </w:t>
      </w:r>
      <w:r w:rsidR="00A64FE3" w:rsidRPr="00773187">
        <w:rPr>
          <w:rFonts w:ascii="Tahoma" w:hAnsi="Tahoma" w:cs="Tahoma"/>
          <w:sz w:val="20"/>
          <w:szCs w:val="20"/>
        </w:rPr>
        <w:t>dotace</w:t>
      </w:r>
      <w:r w:rsidR="00561273" w:rsidRPr="00773187">
        <w:rPr>
          <w:rFonts w:ascii="Tahoma" w:hAnsi="Tahoma" w:cs="Tahoma"/>
          <w:sz w:val="20"/>
          <w:szCs w:val="20"/>
        </w:rPr>
        <w:t xml:space="preserve"> hrazen nákup hmotného </w:t>
      </w:r>
      <w:r w:rsidR="00CF2413">
        <w:rPr>
          <w:rFonts w:ascii="Tahoma" w:hAnsi="Tahoma" w:cs="Tahoma"/>
          <w:sz w:val="20"/>
          <w:szCs w:val="20"/>
        </w:rPr>
        <w:t>a</w:t>
      </w:r>
      <w:r w:rsidR="00CF2413" w:rsidRPr="00773187">
        <w:rPr>
          <w:rFonts w:ascii="Tahoma" w:hAnsi="Tahoma" w:cs="Tahoma"/>
          <w:sz w:val="20"/>
          <w:szCs w:val="20"/>
        </w:rPr>
        <w:t xml:space="preserve"> </w:t>
      </w:r>
      <w:r w:rsidR="00561273" w:rsidRPr="00773187">
        <w:rPr>
          <w:rFonts w:ascii="Tahoma" w:hAnsi="Tahoma" w:cs="Tahoma"/>
          <w:sz w:val="20"/>
          <w:szCs w:val="20"/>
        </w:rPr>
        <w:t>nehmotného majetku</w:t>
      </w:r>
      <w:r w:rsidR="006540DE">
        <w:rPr>
          <w:rFonts w:ascii="Tahoma" w:hAnsi="Tahoma" w:cs="Tahoma"/>
          <w:sz w:val="20"/>
          <w:szCs w:val="20"/>
        </w:rPr>
        <w:t xml:space="preserve"> </w:t>
      </w:r>
      <w:r w:rsidR="009D6B29">
        <w:rPr>
          <w:rFonts w:ascii="Tahoma" w:hAnsi="Tahoma" w:cs="Tahoma"/>
          <w:sz w:val="20"/>
          <w:szCs w:val="20"/>
        </w:rPr>
        <w:t>(vyjma hmotného a nehmotného majetku vymezeného v čl. 4</w:t>
      </w:r>
      <w:r w:rsidR="006540DE">
        <w:rPr>
          <w:rFonts w:ascii="Tahoma" w:hAnsi="Tahoma" w:cs="Tahoma"/>
          <w:sz w:val="20"/>
          <w:szCs w:val="20"/>
        </w:rPr>
        <w:t xml:space="preserve"> bodě 10</w:t>
      </w:r>
      <w:r w:rsidR="009D6B29">
        <w:rPr>
          <w:rFonts w:ascii="Tahoma" w:hAnsi="Tahoma" w:cs="Tahoma"/>
          <w:sz w:val="20"/>
          <w:szCs w:val="20"/>
        </w:rPr>
        <w:t>)</w:t>
      </w:r>
      <w:r w:rsidR="006540DE">
        <w:rPr>
          <w:rFonts w:ascii="Tahoma" w:hAnsi="Tahoma" w:cs="Tahoma"/>
          <w:sz w:val="20"/>
          <w:szCs w:val="20"/>
        </w:rPr>
        <w:t>,</w:t>
      </w:r>
      <w:r w:rsidR="00561273" w:rsidRPr="00773187">
        <w:rPr>
          <w:rFonts w:ascii="Tahoma" w:hAnsi="Tahoma" w:cs="Tahoma"/>
          <w:sz w:val="20"/>
          <w:szCs w:val="20"/>
        </w:rPr>
        <w:t xml:space="preserve"> jehož doba použitelnosti je delší než jeden rok, je příjemce povinen vést evidenci tohoto majetku, bez ohledu na výši ocenění. </w:t>
      </w:r>
    </w:p>
    <w:p w14:paraId="4CF8AF72" w14:textId="77777777" w:rsidR="00561273" w:rsidRPr="00773187" w:rsidRDefault="00561273" w:rsidP="009B5BD9">
      <w:pPr>
        <w:numPr>
          <w:ilvl w:val="0"/>
          <w:numId w:val="12"/>
        </w:numPr>
        <w:spacing w:after="120"/>
        <w:ind w:left="357" w:hanging="357"/>
        <w:rPr>
          <w:rFonts w:ascii="Tahoma" w:hAnsi="Tahoma" w:cs="Tahoma"/>
          <w:sz w:val="20"/>
          <w:szCs w:val="20"/>
        </w:rPr>
      </w:pPr>
      <w:r w:rsidRPr="00773187">
        <w:rPr>
          <w:rFonts w:ascii="Tahoma" w:hAnsi="Tahoma" w:cs="Tahoma"/>
          <w:sz w:val="20"/>
          <w:szCs w:val="20"/>
        </w:rPr>
        <w:t xml:space="preserve">Příjemce </w:t>
      </w:r>
      <w:r w:rsidR="000E72E5" w:rsidRPr="00773187">
        <w:rPr>
          <w:rFonts w:ascii="Tahoma" w:hAnsi="Tahoma" w:cs="Tahoma"/>
          <w:sz w:val="20"/>
          <w:szCs w:val="20"/>
        </w:rPr>
        <w:t>dotace</w:t>
      </w:r>
      <w:r w:rsidRPr="00773187">
        <w:rPr>
          <w:rFonts w:ascii="Tahoma" w:hAnsi="Tahoma" w:cs="Tahoma"/>
          <w:sz w:val="20"/>
          <w:szCs w:val="20"/>
        </w:rPr>
        <w:t xml:space="preserve"> je povinen uvést</w:t>
      </w:r>
      <w:r w:rsidR="00CB2CE8" w:rsidRPr="00773187">
        <w:rPr>
          <w:rFonts w:ascii="Tahoma" w:hAnsi="Tahoma" w:cs="Tahoma"/>
          <w:sz w:val="20"/>
          <w:szCs w:val="20"/>
        </w:rPr>
        <w:t xml:space="preserve"> na svých </w:t>
      </w:r>
      <w:r w:rsidR="00A64FE3" w:rsidRPr="00773187">
        <w:rPr>
          <w:rFonts w:ascii="Tahoma" w:hAnsi="Tahoma" w:cs="Tahoma"/>
          <w:sz w:val="20"/>
          <w:szCs w:val="20"/>
        </w:rPr>
        <w:t xml:space="preserve">webových </w:t>
      </w:r>
      <w:r w:rsidR="00CB2CE8" w:rsidRPr="00773187">
        <w:rPr>
          <w:rFonts w:ascii="Tahoma" w:hAnsi="Tahoma" w:cs="Tahoma"/>
          <w:sz w:val="20"/>
          <w:szCs w:val="20"/>
        </w:rPr>
        <w:t>stránkách a dalších výstupech informujících o projektu</w:t>
      </w:r>
      <w:r w:rsidRPr="00773187">
        <w:rPr>
          <w:rFonts w:ascii="Tahoma" w:hAnsi="Tahoma" w:cs="Tahoma"/>
          <w:sz w:val="20"/>
          <w:szCs w:val="20"/>
        </w:rPr>
        <w:t xml:space="preserve">, že projekt je finančně podpořen z rozpočtu městské části s uvedením </w:t>
      </w:r>
      <w:r w:rsidR="002A3941" w:rsidRPr="00773187">
        <w:rPr>
          <w:rFonts w:ascii="Tahoma" w:hAnsi="Tahoma" w:cs="Tahoma"/>
          <w:sz w:val="20"/>
          <w:szCs w:val="20"/>
        </w:rPr>
        <w:t>loga</w:t>
      </w:r>
      <w:r w:rsidRPr="00773187">
        <w:rPr>
          <w:rFonts w:ascii="Tahoma" w:hAnsi="Tahoma" w:cs="Tahoma"/>
          <w:sz w:val="20"/>
          <w:szCs w:val="20"/>
        </w:rPr>
        <w:t xml:space="preserve"> městské části. </w:t>
      </w:r>
      <w:r w:rsidR="004960CA" w:rsidRPr="00656B3C">
        <w:rPr>
          <w:rFonts w:ascii="Tahoma" w:hAnsi="Tahoma" w:cs="Tahoma"/>
          <w:bCs/>
          <w:sz w:val="20"/>
          <w:szCs w:val="20"/>
        </w:rPr>
        <w:t xml:space="preserve">Konkrétní znění publicity a vzory log jsou k dispozici na webových stránkách poskytovatele </w:t>
      </w:r>
      <w:hyperlink r:id="rId12" w:history="1">
        <w:r w:rsidR="004960CA" w:rsidRPr="00656B3C">
          <w:rPr>
            <w:rStyle w:val="Hypertextovodkaz"/>
            <w:rFonts w:ascii="Tahoma" w:hAnsi="Tahoma" w:cs="Tahoma"/>
            <w:bCs/>
            <w:sz w:val="20"/>
            <w:szCs w:val="20"/>
          </w:rPr>
          <w:t>https://www.praha14.cz/samosprava/dulezite-informace/dotace/</w:t>
        </w:r>
      </w:hyperlink>
      <w:r w:rsidR="004960CA" w:rsidRPr="00656B3C">
        <w:rPr>
          <w:rFonts w:ascii="Tahoma" w:hAnsi="Tahoma" w:cs="Tahoma"/>
          <w:bCs/>
          <w:sz w:val="20"/>
          <w:szCs w:val="20"/>
        </w:rPr>
        <w:t>.</w:t>
      </w:r>
    </w:p>
    <w:p w14:paraId="7B6F88EB" w14:textId="77777777" w:rsidR="00CB2CE8" w:rsidRPr="00773187" w:rsidRDefault="00CB2CE8" w:rsidP="009B5BD9">
      <w:pPr>
        <w:numPr>
          <w:ilvl w:val="0"/>
          <w:numId w:val="12"/>
        </w:numPr>
        <w:spacing w:after="120"/>
        <w:ind w:left="357" w:hanging="357"/>
        <w:rPr>
          <w:rFonts w:ascii="Tahoma" w:hAnsi="Tahoma" w:cs="Tahoma"/>
          <w:bCs/>
          <w:sz w:val="20"/>
          <w:szCs w:val="20"/>
        </w:rPr>
      </w:pPr>
      <w:r w:rsidRPr="00773187">
        <w:rPr>
          <w:rFonts w:ascii="Tahoma" w:hAnsi="Tahoma" w:cs="Tahoma"/>
          <w:sz w:val="20"/>
          <w:szCs w:val="20"/>
        </w:rPr>
        <w:t>Příspěvkové organizace mohou z poskytnut</w:t>
      </w:r>
      <w:r w:rsidR="00D751C1" w:rsidRPr="00773187">
        <w:rPr>
          <w:rFonts w:ascii="Tahoma" w:hAnsi="Tahoma" w:cs="Tahoma"/>
          <w:sz w:val="20"/>
          <w:szCs w:val="20"/>
        </w:rPr>
        <w:t>é</w:t>
      </w:r>
      <w:r w:rsidRPr="00773187">
        <w:rPr>
          <w:rFonts w:ascii="Tahoma" w:hAnsi="Tahoma" w:cs="Tahoma"/>
          <w:sz w:val="20"/>
          <w:szCs w:val="20"/>
        </w:rPr>
        <w:t xml:space="preserve"> </w:t>
      </w:r>
      <w:r w:rsidR="00D751C1" w:rsidRPr="00773187">
        <w:rPr>
          <w:rFonts w:ascii="Tahoma" w:hAnsi="Tahoma" w:cs="Tahoma"/>
          <w:sz w:val="20"/>
          <w:szCs w:val="20"/>
        </w:rPr>
        <w:t>dotace</w:t>
      </w:r>
      <w:r w:rsidRPr="00773187">
        <w:rPr>
          <w:rFonts w:ascii="Tahoma" w:hAnsi="Tahoma" w:cs="Tahoma"/>
          <w:sz w:val="20"/>
          <w:szCs w:val="20"/>
        </w:rPr>
        <w:t xml:space="preserve"> hradit pouze výdaje, jejichž úhrada není </w:t>
      </w:r>
      <w:r w:rsidR="00D751C1" w:rsidRPr="00773187">
        <w:rPr>
          <w:rFonts w:ascii="Tahoma" w:hAnsi="Tahoma" w:cs="Tahoma"/>
          <w:sz w:val="20"/>
          <w:szCs w:val="20"/>
        </w:rPr>
        <w:t xml:space="preserve">současně </w:t>
      </w:r>
      <w:r w:rsidRPr="00773187">
        <w:rPr>
          <w:rFonts w:ascii="Tahoma" w:hAnsi="Tahoma" w:cs="Tahoma"/>
          <w:sz w:val="20"/>
          <w:szCs w:val="20"/>
        </w:rPr>
        <w:t xml:space="preserve">poskytována </w:t>
      </w:r>
      <w:r w:rsidR="00D751C1" w:rsidRPr="00773187">
        <w:rPr>
          <w:rFonts w:ascii="Tahoma" w:hAnsi="Tahoma" w:cs="Tahoma"/>
          <w:sz w:val="20"/>
          <w:szCs w:val="20"/>
        </w:rPr>
        <w:t xml:space="preserve">jinou formou </w:t>
      </w:r>
      <w:r w:rsidRPr="00773187">
        <w:rPr>
          <w:rFonts w:ascii="Tahoma" w:hAnsi="Tahoma" w:cs="Tahoma"/>
          <w:sz w:val="20"/>
          <w:szCs w:val="20"/>
        </w:rPr>
        <w:t>z veřejných prostředků.</w:t>
      </w:r>
    </w:p>
    <w:p w14:paraId="00E49DC8" w14:textId="77777777" w:rsidR="00A35331" w:rsidRPr="00773187" w:rsidRDefault="006B15B5" w:rsidP="001943FD">
      <w:pPr>
        <w:numPr>
          <w:ilvl w:val="0"/>
          <w:numId w:val="12"/>
        </w:numPr>
        <w:ind w:left="357" w:hanging="357"/>
        <w:textAlignment w:val="top"/>
        <w:rPr>
          <w:b/>
          <w:bCs/>
        </w:rPr>
      </w:pPr>
      <w:r w:rsidRPr="00773187">
        <w:rPr>
          <w:rFonts w:ascii="Tahoma" w:hAnsi="Tahoma" w:cs="Tahoma"/>
          <w:sz w:val="20"/>
          <w:szCs w:val="20"/>
        </w:rPr>
        <w:t>Jed</w:t>
      </w:r>
      <w:r w:rsidR="009D53ED" w:rsidRPr="00773187">
        <w:rPr>
          <w:rFonts w:ascii="Tahoma" w:hAnsi="Tahoma" w:cs="Tahoma"/>
          <w:sz w:val="20"/>
          <w:szCs w:val="20"/>
        </w:rPr>
        <w:t xml:space="preserve">en žadatel </w:t>
      </w:r>
      <w:r w:rsidRPr="00773187">
        <w:rPr>
          <w:rFonts w:ascii="Tahoma" w:hAnsi="Tahoma" w:cs="Tahoma"/>
          <w:sz w:val="20"/>
          <w:szCs w:val="20"/>
        </w:rPr>
        <w:t xml:space="preserve">může podat více žádostí o dotaci v oblasti </w:t>
      </w:r>
      <w:r w:rsidR="009E435B" w:rsidRPr="00773187">
        <w:rPr>
          <w:rFonts w:ascii="Tahoma" w:hAnsi="Tahoma" w:cs="Tahoma"/>
          <w:sz w:val="20"/>
          <w:szCs w:val="20"/>
        </w:rPr>
        <w:t>„</w:t>
      </w:r>
      <w:r w:rsidR="00CD798E" w:rsidRPr="00773187">
        <w:rPr>
          <w:rFonts w:ascii="Tahoma" w:hAnsi="Tahoma" w:cs="Tahoma"/>
          <w:sz w:val="20"/>
          <w:szCs w:val="20"/>
        </w:rPr>
        <w:t>Víceletá podpora realizace sociálních služeb registrovaných podle zákona č. 108/2006 Sb., o sociálních službách</w:t>
      </w:r>
      <w:r w:rsidR="009E435B" w:rsidRPr="00773187">
        <w:rPr>
          <w:rFonts w:ascii="Tahoma" w:hAnsi="Tahoma" w:cs="Tahoma"/>
          <w:sz w:val="20"/>
          <w:szCs w:val="20"/>
        </w:rPr>
        <w:t>“</w:t>
      </w:r>
      <w:r w:rsidR="00CD798E" w:rsidRPr="00773187">
        <w:rPr>
          <w:rFonts w:ascii="Tahoma" w:hAnsi="Tahoma" w:cs="Tahoma"/>
          <w:sz w:val="20"/>
          <w:szCs w:val="20"/>
        </w:rPr>
        <w:t xml:space="preserve"> </w:t>
      </w:r>
      <w:r w:rsidRPr="00773187">
        <w:rPr>
          <w:rFonts w:ascii="Tahoma" w:hAnsi="Tahoma" w:cs="Tahoma"/>
          <w:sz w:val="20"/>
          <w:szCs w:val="20"/>
        </w:rPr>
        <w:t>za předpokladu, že požaduje dotaci na odlišný účel.</w:t>
      </w:r>
    </w:p>
    <w:p w14:paraId="5D859F40" w14:textId="77777777" w:rsidR="00561273" w:rsidRPr="00773187" w:rsidRDefault="00561273" w:rsidP="009B5BD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Článek V.</w:t>
      </w:r>
      <w:r w:rsidR="00382FA6" w:rsidRPr="00773187">
        <w:rPr>
          <w:rFonts w:ascii="Tahoma" w:hAnsi="Tahoma" w:cs="Tahoma"/>
          <w:sz w:val="20"/>
          <w:szCs w:val="20"/>
        </w:rPr>
        <w:br/>
      </w:r>
      <w:r w:rsidRPr="00773187">
        <w:rPr>
          <w:rFonts w:ascii="Tahoma" w:hAnsi="Tahoma" w:cs="Tahoma"/>
          <w:sz w:val="20"/>
          <w:szCs w:val="20"/>
        </w:rPr>
        <w:t>Evidence</w:t>
      </w:r>
      <w:r w:rsidR="00353B13" w:rsidRPr="00773187">
        <w:rPr>
          <w:rFonts w:ascii="Tahoma" w:hAnsi="Tahoma" w:cs="Tahoma"/>
          <w:sz w:val="20"/>
          <w:szCs w:val="20"/>
        </w:rPr>
        <w:t>, posouzení</w:t>
      </w:r>
      <w:r w:rsidRPr="00773187">
        <w:rPr>
          <w:rFonts w:ascii="Tahoma" w:hAnsi="Tahoma" w:cs="Tahoma"/>
          <w:sz w:val="20"/>
          <w:szCs w:val="20"/>
        </w:rPr>
        <w:t xml:space="preserve"> a způsob poskytnutí </w:t>
      </w:r>
      <w:r w:rsidR="005E2954" w:rsidRPr="00773187">
        <w:rPr>
          <w:rFonts w:ascii="Tahoma" w:hAnsi="Tahoma" w:cs="Tahoma"/>
          <w:sz w:val="20"/>
          <w:szCs w:val="20"/>
        </w:rPr>
        <w:t>dotace</w:t>
      </w:r>
    </w:p>
    <w:p w14:paraId="6A3B50C9" w14:textId="77777777" w:rsidR="003845E5" w:rsidRPr="00773187" w:rsidRDefault="003845E5" w:rsidP="003845E5">
      <w:pPr>
        <w:pStyle w:val="Zkladntext"/>
        <w:numPr>
          <w:ilvl w:val="0"/>
          <w:numId w:val="28"/>
        </w:numPr>
        <w:tabs>
          <w:tab w:val="left" w:pos="0"/>
        </w:tabs>
        <w:spacing w:before="0" w:after="120"/>
        <w:ind w:left="357" w:hanging="357"/>
        <w:jc w:val="both"/>
        <w:rPr>
          <w:rFonts w:ascii="Tahoma" w:hAnsi="Tahoma" w:cs="Tahoma"/>
          <w:sz w:val="20"/>
          <w:szCs w:val="20"/>
        </w:rPr>
      </w:pPr>
      <w:r w:rsidRPr="00773187">
        <w:rPr>
          <w:rFonts w:ascii="Tahoma" w:hAnsi="Tahoma" w:cs="Tahoma"/>
          <w:b w:val="0"/>
          <w:sz w:val="20"/>
          <w:szCs w:val="20"/>
        </w:rPr>
        <w:t>Poskytovatel</w:t>
      </w:r>
      <w:r w:rsidRPr="00773187">
        <w:rPr>
          <w:rFonts w:ascii="Tahoma" w:hAnsi="Tahoma" w:cs="Tahoma"/>
          <w:b w:val="0"/>
          <w:bCs w:val="0"/>
          <w:sz w:val="20"/>
          <w:szCs w:val="20"/>
        </w:rPr>
        <w:t xml:space="preserve"> přijme žádosti odeslané žadatelem z dotačního portálu přes datovou schránku. Žádosti jsou evidovány prostřednictvím dotačního portálu, kde je spravována i</w:t>
      </w:r>
      <w:r w:rsidR="005F7C80" w:rsidRPr="00773187">
        <w:rPr>
          <w:rFonts w:ascii="Tahoma" w:hAnsi="Tahoma" w:cs="Tahoma"/>
          <w:b w:val="0"/>
          <w:bCs w:val="0"/>
          <w:sz w:val="20"/>
          <w:szCs w:val="20"/>
        </w:rPr>
        <w:t> </w:t>
      </w:r>
      <w:r w:rsidRPr="00773187">
        <w:rPr>
          <w:rFonts w:ascii="Tahoma" w:hAnsi="Tahoma" w:cs="Tahoma"/>
          <w:b w:val="0"/>
          <w:bCs w:val="0"/>
          <w:sz w:val="20"/>
          <w:szCs w:val="20"/>
        </w:rPr>
        <w:t xml:space="preserve">kompletní agenda k vyhlášenému dotačnímu programu. Veškerá následná komunikace s žadatelem probíhá přes dotační portál a uvedené e-mailové adresy. Žadatel je průběžně informován o aktuálním stavu žádosti (např. úspěšné odeslání, formální kontrola, schválení, zamítnutí, vrácení k opravě apod.). </w:t>
      </w:r>
    </w:p>
    <w:p w14:paraId="009721F7" w14:textId="77777777" w:rsidR="003845E5" w:rsidRPr="00773187" w:rsidRDefault="003845E5" w:rsidP="003845E5">
      <w:pPr>
        <w:pStyle w:val="Zkladntext"/>
        <w:numPr>
          <w:ilvl w:val="0"/>
          <w:numId w:val="28"/>
        </w:numPr>
        <w:tabs>
          <w:tab w:val="left" w:pos="0"/>
        </w:tabs>
        <w:spacing w:before="0" w:after="120"/>
        <w:ind w:left="357" w:hanging="357"/>
        <w:jc w:val="both"/>
        <w:rPr>
          <w:rFonts w:ascii="Tahoma" w:hAnsi="Tahoma" w:cs="Tahoma"/>
          <w:b w:val="0"/>
          <w:sz w:val="20"/>
          <w:szCs w:val="20"/>
        </w:rPr>
      </w:pPr>
      <w:r w:rsidRPr="00773187">
        <w:rPr>
          <w:rFonts w:ascii="Tahoma" w:hAnsi="Tahoma" w:cs="Tahoma"/>
          <w:b w:val="0"/>
          <w:bCs w:val="0"/>
          <w:sz w:val="20"/>
          <w:szCs w:val="20"/>
        </w:rPr>
        <w:t>Žádosti jsou po přijetí poskytovatelem dále posouzeny:</w:t>
      </w:r>
    </w:p>
    <w:p w14:paraId="40FEA645" w14:textId="77777777" w:rsidR="003845E5" w:rsidRPr="00773187" w:rsidRDefault="003845E5" w:rsidP="0071440F">
      <w:pPr>
        <w:pStyle w:val="Zkladntext"/>
        <w:numPr>
          <w:ilvl w:val="0"/>
          <w:numId w:val="29"/>
        </w:numPr>
        <w:tabs>
          <w:tab w:val="left" w:pos="0"/>
        </w:tabs>
        <w:spacing w:before="0" w:after="120"/>
        <w:ind w:left="714" w:hanging="357"/>
        <w:jc w:val="both"/>
        <w:rPr>
          <w:rFonts w:ascii="Tahoma" w:hAnsi="Tahoma" w:cs="Tahoma"/>
          <w:sz w:val="20"/>
          <w:szCs w:val="20"/>
        </w:rPr>
      </w:pPr>
      <w:r w:rsidRPr="00773187">
        <w:rPr>
          <w:rFonts w:ascii="Tahoma" w:hAnsi="Tahoma" w:cs="Tahoma"/>
          <w:b w:val="0"/>
          <w:sz w:val="20"/>
          <w:szCs w:val="20"/>
          <w:u w:val="single"/>
        </w:rPr>
        <w:t>formálně</w:t>
      </w:r>
      <w:r w:rsidRPr="00773187">
        <w:rPr>
          <w:rFonts w:ascii="Tahoma" w:hAnsi="Tahoma" w:cs="Tahoma"/>
          <w:sz w:val="20"/>
          <w:szCs w:val="20"/>
        </w:rPr>
        <w:t xml:space="preserve"> - </w:t>
      </w:r>
      <w:r w:rsidR="00957160" w:rsidRPr="00773187">
        <w:rPr>
          <w:rFonts w:ascii="Tahoma" w:hAnsi="Tahoma" w:cs="Tahoma"/>
          <w:b w:val="0"/>
          <w:sz w:val="20"/>
          <w:szCs w:val="20"/>
        </w:rPr>
        <w:t>kontrola splnění základních náležitostí</w:t>
      </w:r>
      <w:r w:rsidR="00957160" w:rsidRPr="00773187" w:rsidDel="00DB6CBE">
        <w:rPr>
          <w:rFonts w:ascii="Tahoma" w:hAnsi="Tahoma" w:cs="Tahoma"/>
          <w:b w:val="0"/>
          <w:sz w:val="20"/>
          <w:szCs w:val="20"/>
        </w:rPr>
        <w:t xml:space="preserve"> </w:t>
      </w:r>
      <w:r w:rsidR="00957160" w:rsidRPr="00773187">
        <w:rPr>
          <w:rFonts w:ascii="Tahoma" w:hAnsi="Tahoma" w:cs="Tahoma"/>
          <w:b w:val="0"/>
          <w:sz w:val="20"/>
          <w:szCs w:val="20"/>
        </w:rPr>
        <w:t>žádosti (kompletně vyplněná žádost, řádně vyplněný rozpočet, dostatečně popsaný záměr) a soulad projektu s</w:t>
      </w:r>
      <w:r w:rsidR="00BE716F" w:rsidRPr="00773187">
        <w:rPr>
          <w:rFonts w:ascii="Tahoma" w:hAnsi="Tahoma" w:cs="Tahoma"/>
          <w:b w:val="0"/>
          <w:sz w:val="20"/>
          <w:szCs w:val="20"/>
        </w:rPr>
        <w:t> </w:t>
      </w:r>
      <w:r w:rsidR="00957160" w:rsidRPr="00773187">
        <w:rPr>
          <w:rFonts w:ascii="Tahoma" w:hAnsi="Tahoma" w:cs="Tahoma"/>
          <w:b w:val="0"/>
          <w:sz w:val="20"/>
          <w:szCs w:val="20"/>
        </w:rPr>
        <w:t>oblastmi dotačního programu,</w:t>
      </w:r>
    </w:p>
    <w:p w14:paraId="043D7EFC" w14:textId="77777777" w:rsidR="00957160" w:rsidRPr="00773187" w:rsidRDefault="003845E5" w:rsidP="00957160">
      <w:pPr>
        <w:numPr>
          <w:ilvl w:val="0"/>
          <w:numId w:val="29"/>
        </w:numPr>
        <w:spacing w:after="120"/>
        <w:ind w:left="714" w:hanging="357"/>
        <w:rPr>
          <w:rFonts w:ascii="Tahoma" w:hAnsi="Tahoma" w:cs="Tahoma"/>
          <w:sz w:val="20"/>
          <w:szCs w:val="20"/>
        </w:rPr>
      </w:pPr>
      <w:r w:rsidRPr="00773187">
        <w:rPr>
          <w:rFonts w:ascii="Tahoma" w:hAnsi="Tahoma" w:cs="Tahoma"/>
          <w:sz w:val="20"/>
          <w:szCs w:val="20"/>
          <w:u w:val="single"/>
        </w:rPr>
        <w:t>odborně</w:t>
      </w:r>
      <w:r w:rsidRPr="00773187">
        <w:rPr>
          <w:rFonts w:ascii="Tahoma" w:hAnsi="Tahoma" w:cs="Tahoma"/>
          <w:b/>
          <w:sz w:val="20"/>
          <w:szCs w:val="20"/>
        </w:rPr>
        <w:t xml:space="preserve"> - </w:t>
      </w:r>
      <w:r w:rsidR="00957160" w:rsidRPr="00773187">
        <w:rPr>
          <w:rFonts w:ascii="Tahoma" w:hAnsi="Tahoma" w:cs="Tahoma"/>
          <w:sz w:val="20"/>
          <w:szCs w:val="20"/>
        </w:rPr>
        <w:t xml:space="preserve">odborné posouzení podaných žádostí provádí dotační komise jmenované Radou </w:t>
      </w:r>
      <w:r w:rsidR="00986538" w:rsidRPr="00773187">
        <w:rPr>
          <w:rFonts w:ascii="Tahoma" w:hAnsi="Tahoma" w:cs="Tahoma"/>
          <w:sz w:val="20"/>
          <w:szCs w:val="20"/>
        </w:rPr>
        <w:t>městské části</w:t>
      </w:r>
      <w:r w:rsidR="00957160" w:rsidRPr="00773187">
        <w:rPr>
          <w:rFonts w:ascii="Tahoma" w:hAnsi="Tahoma" w:cs="Tahoma"/>
          <w:sz w:val="20"/>
          <w:szCs w:val="20"/>
        </w:rPr>
        <w:t xml:space="preserve"> pro daný dotační program a rok. Posuzována jsou především tato kritéria:</w:t>
      </w:r>
    </w:p>
    <w:p w14:paraId="463D474A" w14:textId="77777777" w:rsidR="00986538" w:rsidRPr="00773187" w:rsidRDefault="0012096E" w:rsidP="009B5BD9">
      <w:pPr>
        <w:numPr>
          <w:ilvl w:val="0"/>
          <w:numId w:val="35"/>
        </w:numPr>
        <w:spacing w:after="120"/>
        <w:ind w:left="1071" w:hanging="357"/>
        <w:rPr>
          <w:rFonts w:ascii="Tahoma" w:hAnsi="Tahoma" w:cs="Tahoma"/>
          <w:sz w:val="20"/>
          <w:szCs w:val="20"/>
          <w:lang w:val="x-none" w:eastAsia="x-none"/>
        </w:rPr>
      </w:pPr>
      <w:r w:rsidRPr="00773187">
        <w:rPr>
          <w:rFonts w:ascii="Tahoma" w:hAnsi="Tahoma" w:cs="Tahoma"/>
          <w:sz w:val="20"/>
          <w:szCs w:val="20"/>
          <w:lang w:val="x-none" w:eastAsia="x-none"/>
        </w:rPr>
        <w:t xml:space="preserve">soulad </w:t>
      </w:r>
      <w:r w:rsidRPr="00773187">
        <w:rPr>
          <w:rFonts w:ascii="Tahoma" w:hAnsi="Tahoma" w:cs="Tahoma"/>
          <w:sz w:val="20"/>
          <w:szCs w:val="20"/>
          <w:lang w:eastAsia="x-none"/>
        </w:rPr>
        <w:t>s</w:t>
      </w:r>
      <w:r w:rsidR="00957160" w:rsidRPr="00773187">
        <w:rPr>
          <w:rFonts w:ascii="Tahoma" w:hAnsi="Tahoma" w:cs="Tahoma"/>
          <w:sz w:val="20"/>
          <w:szCs w:val="20"/>
          <w:lang w:eastAsia="x-none"/>
        </w:rPr>
        <w:t xml:space="preserve"> dokumenty </w:t>
      </w:r>
      <w:r w:rsidR="00B62462" w:rsidRPr="00773187">
        <w:rPr>
          <w:rFonts w:ascii="Tahoma" w:hAnsi="Tahoma" w:cs="Tahoma"/>
          <w:sz w:val="20"/>
          <w:szCs w:val="20"/>
          <w:lang w:eastAsia="x-none"/>
        </w:rPr>
        <w:t>městské části</w:t>
      </w:r>
      <w:r w:rsidRPr="00773187">
        <w:rPr>
          <w:rFonts w:ascii="Tahoma" w:hAnsi="Tahoma" w:cs="Tahoma"/>
          <w:sz w:val="20"/>
          <w:szCs w:val="20"/>
          <w:lang w:eastAsia="x-none"/>
        </w:rPr>
        <w:t xml:space="preserve"> (</w:t>
      </w:r>
      <w:r w:rsidR="00B62462" w:rsidRPr="00773187">
        <w:rPr>
          <w:rFonts w:ascii="Tahoma" w:hAnsi="Tahoma" w:cs="Tahoma"/>
          <w:sz w:val="20"/>
          <w:szCs w:val="20"/>
        </w:rPr>
        <w:t>SPRSS</w:t>
      </w:r>
      <w:r w:rsidRPr="00773187">
        <w:rPr>
          <w:rFonts w:ascii="Tahoma" w:hAnsi="Tahoma" w:cs="Tahoma"/>
          <w:sz w:val="20"/>
          <w:szCs w:val="20"/>
        </w:rPr>
        <w:t xml:space="preserve"> na </w:t>
      </w:r>
      <w:r w:rsidRPr="00C43CED">
        <w:rPr>
          <w:rFonts w:ascii="Tahoma" w:hAnsi="Tahoma" w:cs="Tahoma"/>
          <w:sz w:val="20"/>
          <w:szCs w:val="20"/>
        </w:rPr>
        <w:t>roky 202</w:t>
      </w:r>
      <w:r w:rsidR="00AD2B06" w:rsidRPr="00C43CED">
        <w:rPr>
          <w:rFonts w:ascii="Tahoma" w:hAnsi="Tahoma" w:cs="Tahoma"/>
          <w:sz w:val="20"/>
          <w:szCs w:val="20"/>
        </w:rPr>
        <w:t>5</w:t>
      </w:r>
      <w:r w:rsidRPr="00C43CED">
        <w:rPr>
          <w:rFonts w:ascii="Tahoma" w:hAnsi="Tahoma" w:cs="Tahoma"/>
          <w:sz w:val="20"/>
          <w:szCs w:val="20"/>
        </w:rPr>
        <w:t>-202</w:t>
      </w:r>
      <w:r w:rsidR="00AD2B06" w:rsidRPr="00C43CED">
        <w:rPr>
          <w:rFonts w:ascii="Tahoma" w:hAnsi="Tahoma" w:cs="Tahoma"/>
          <w:sz w:val="20"/>
          <w:szCs w:val="20"/>
        </w:rPr>
        <w:t>8</w:t>
      </w:r>
      <w:r w:rsidRPr="00773187">
        <w:rPr>
          <w:rFonts w:ascii="Tahoma" w:hAnsi="Tahoma" w:cs="Tahoma"/>
          <w:sz w:val="20"/>
          <w:szCs w:val="20"/>
        </w:rPr>
        <w:t>)</w:t>
      </w:r>
      <w:r w:rsidR="00957160" w:rsidRPr="00773187">
        <w:rPr>
          <w:rFonts w:ascii="Tahoma" w:hAnsi="Tahoma" w:cs="Tahoma"/>
          <w:sz w:val="20"/>
          <w:szCs w:val="20"/>
        </w:rPr>
        <w:t>,</w:t>
      </w:r>
    </w:p>
    <w:p w14:paraId="37E4AF22"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soulad s oblastmi dotačního programu (jasně specifikovaný cíl a účel naplňující body</w:t>
      </w:r>
      <w:r w:rsidR="00957160" w:rsidRPr="00773187">
        <w:rPr>
          <w:rFonts w:ascii="Tahoma" w:hAnsi="Tahoma" w:cs="Tahoma"/>
          <w:sz w:val="20"/>
          <w:szCs w:val="20"/>
        </w:rPr>
        <w:t xml:space="preserve"> </w:t>
      </w:r>
      <w:r w:rsidRPr="00773187">
        <w:rPr>
          <w:rFonts w:ascii="Tahoma" w:hAnsi="Tahoma" w:cs="Tahoma"/>
          <w:sz w:val="20"/>
          <w:szCs w:val="20"/>
        </w:rPr>
        <w:t xml:space="preserve">oblastí dotačního programu), </w:t>
      </w:r>
    </w:p>
    <w:p w14:paraId="5B1F8F9B"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počet podpořených občanů (počet občanů, které projekt zasáhne, procento účastníků z</w:t>
      </w:r>
      <w:r w:rsidR="00B62462" w:rsidRPr="00773187">
        <w:rPr>
          <w:rFonts w:ascii="Tahoma" w:hAnsi="Tahoma" w:cs="Tahoma"/>
          <w:sz w:val="20"/>
          <w:szCs w:val="20"/>
        </w:rPr>
        <w:t> řad obyvatel městské části</w:t>
      </w:r>
      <w:r w:rsidRPr="00773187">
        <w:rPr>
          <w:rFonts w:ascii="Tahoma" w:hAnsi="Tahoma" w:cs="Tahoma"/>
          <w:sz w:val="20"/>
          <w:szCs w:val="20"/>
        </w:rPr>
        <w:t>),</w:t>
      </w:r>
    </w:p>
    <w:p w14:paraId="64D5087F"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udržitelnost projektu (dlouhodobý efekt, návaznost do dalšího období, udržitelnost projektu za pomoci dalších subjektů),</w:t>
      </w:r>
    </w:p>
    <w:p w14:paraId="5BB3CC26"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popis projektu (jasně specifikované aktivity projektu, co, kdy, kdo, kde, pro koho a</w:t>
      </w:r>
      <w:r w:rsidR="00B62462" w:rsidRPr="00773187">
        <w:rPr>
          <w:rFonts w:ascii="Tahoma" w:hAnsi="Tahoma" w:cs="Tahoma"/>
          <w:sz w:val="20"/>
          <w:szCs w:val="20"/>
        </w:rPr>
        <w:t> </w:t>
      </w:r>
      <w:r w:rsidRPr="00773187">
        <w:rPr>
          <w:rFonts w:ascii="Tahoma" w:hAnsi="Tahoma" w:cs="Tahoma"/>
          <w:sz w:val="20"/>
          <w:szCs w:val="20"/>
        </w:rPr>
        <w:t>jak často – jednorázově, opakovaně apod.),</w:t>
      </w:r>
    </w:p>
    <w:p w14:paraId="1BABA9BF"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 xml:space="preserve">vyrovnaný rozpočet projektu (projekt je financován spolu s dotací i z jiných zdrojů, náklady na projekt jsou smysluplně popsány a jsou relevantní a reálné), </w:t>
      </w:r>
    </w:p>
    <w:p w14:paraId="239BB2FF"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vyrovnané hospodaření v minulých letech,</w:t>
      </w:r>
    </w:p>
    <w:p w14:paraId="272E935D" w14:textId="77777777" w:rsidR="00986538" w:rsidRPr="00773187" w:rsidRDefault="0012096E"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t>schopnost žadatele získat finance z jiných zdrojů (získané podpory pro činnost žadatele v minulých letech)</w:t>
      </w:r>
      <w:r w:rsidR="00957160" w:rsidRPr="00773187">
        <w:rPr>
          <w:rFonts w:ascii="Tahoma" w:hAnsi="Tahoma" w:cs="Tahoma"/>
          <w:sz w:val="20"/>
          <w:szCs w:val="20"/>
        </w:rPr>
        <w:t>,</w:t>
      </w:r>
      <w:r w:rsidRPr="00773187">
        <w:rPr>
          <w:rFonts w:ascii="Tahoma" w:hAnsi="Tahoma" w:cs="Tahoma"/>
          <w:sz w:val="20"/>
          <w:szCs w:val="20"/>
        </w:rPr>
        <w:t xml:space="preserve"> </w:t>
      </w:r>
    </w:p>
    <w:p w14:paraId="40D82F80" w14:textId="77777777" w:rsidR="0012096E" w:rsidRPr="00773187" w:rsidRDefault="00957160" w:rsidP="009B5BD9">
      <w:pPr>
        <w:numPr>
          <w:ilvl w:val="0"/>
          <w:numId w:val="35"/>
        </w:numPr>
        <w:spacing w:after="120"/>
        <w:ind w:left="1071" w:hanging="357"/>
        <w:rPr>
          <w:rFonts w:ascii="Tahoma" w:hAnsi="Tahoma" w:cs="Tahoma"/>
          <w:sz w:val="20"/>
          <w:szCs w:val="20"/>
        </w:rPr>
      </w:pPr>
      <w:r w:rsidRPr="00773187">
        <w:rPr>
          <w:rFonts w:ascii="Tahoma" w:hAnsi="Tahoma" w:cs="Tahoma"/>
          <w:sz w:val="20"/>
          <w:szCs w:val="20"/>
        </w:rPr>
        <w:lastRenderedPageBreak/>
        <w:t>p</w:t>
      </w:r>
      <w:r w:rsidR="0012096E" w:rsidRPr="00773187">
        <w:rPr>
          <w:rFonts w:ascii="Tahoma" w:hAnsi="Tahoma" w:cs="Tahoma"/>
          <w:sz w:val="20"/>
          <w:szCs w:val="20"/>
        </w:rPr>
        <w:t xml:space="preserve">řed poskytnutím dotace bude </w:t>
      </w:r>
      <w:r w:rsidR="00CE17C0" w:rsidRPr="00773187">
        <w:rPr>
          <w:rFonts w:ascii="Tahoma" w:hAnsi="Tahoma" w:cs="Tahoma"/>
          <w:sz w:val="20"/>
          <w:szCs w:val="20"/>
        </w:rPr>
        <w:t xml:space="preserve">dotační </w:t>
      </w:r>
      <w:r w:rsidR="0012096E" w:rsidRPr="00773187">
        <w:rPr>
          <w:rFonts w:ascii="Tahoma" w:hAnsi="Tahoma" w:cs="Tahoma"/>
          <w:sz w:val="20"/>
          <w:szCs w:val="20"/>
        </w:rPr>
        <w:t>komisí</w:t>
      </w:r>
      <w:r w:rsidR="00CE17C0" w:rsidRPr="00773187">
        <w:rPr>
          <w:rFonts w:ascii="Tahoma" w:hAnsi="Tahoma" w:cs="Tahoma"/>
          <w:sz w:val="20"/>
          <w:szCs w:val="20"/>
        </w:rPr>
        <w:t xml:space="preserve"> </w:t>
      </w:r>
      <w:r w:rsidR="0012096E" w:rsidRPr="00773187">
        <w:rPr>
          <w:rFonts w:ascii="Tahoma" w:hAnsi="Tahoma" w:cs="Tahoma"/>
          <w:sz w:val="20"/>
          <w:szCs w:val="20"/>
        </w:rPr>
        <w:t>pověřenou hodnocením projektů posuzováno, zda poskytnutí dotace nenaplní znaky veřejné podpory, příp. služby obecného hospodářského zájmu, a zda dotace bude moci být poskytnuta v souladu s příslušnými právními předpisy, zejména: (i) Sdělením komise č. 2012/C 8/02 o</w:t>
      </w:r>
      <w:r w:rsidR="00CE17C0" w:rsidRPr="00773187">
        <w:rPr>
          <w:rFonts w:ascii="Tahoma" w:hAnsi="Tahoma" w:cs="Tahoma"/>
          <w:sz w:val="20"/>
          <w:szCs w:val="20"/>
        </w:rPr>
        <w:t> p</w:t>
      </w:r>
      <w:r w:rsidR="0012096E" w:rsidRPr="00773187">
        <w:rPr>
          <w:rFonts w:ascii="Tahoma" w:hAnsi="Tahoma" w:cs="Tahoma"/>
          <w:sz w:val="20"/>
          <w:szCs w:val="20"/>
        </w:rPr>
        <w:t xml:space="preserve">oužití pravidel Evropské unie v oblasti státní podpory na vyrovnávací platbu udělenou za poskytování služeb obecného hospodářského zájmu, (ii) Rozhodnutím Komise č. 2012/21/EU o použití čl. 106 odst. 2 Smlouvy o fungování Evropské unie na státní podporu ve formě vyrovnávací platby za závazek veřejné služby udělené určitým podnikům pověřeným poskytováním služeb obecného hospodářského zájmu, (iii) Nařízením Komise (EU) č. 360/2012 o použití článků 107 a 108 Smlouvy o fungování Evropské unie na podporu de minimis udílenou podnikům poskytujícím služby obecného hospodářského zájmu (iv) Nařízením komise (EU) č. 1407/2013 o použití článků 107 a 108 Smlouvy o fungování Evropské unie na podporu de minimis. Po individuálním posouzení žádosti </w:t>
      </w:r>
      <w:r w:rsidR="00CE17C0" w:rsidRPr="00773187">
        <w:rPr>
          <w:rFonts w:ascii="Tahoma" w:hAnsi="Tahoma" w:cs="Tahoma"/>
          <w:sz w:val="20"/>
          <w:szCs w:val="20"/>
        </w:rPr>
        <w:t xml:space="preserve">dotační </w:t>
      </w:r>
      <w:r w:rsidR="0012096E" w:rsidRPr="00773187">
        <w:rPr>
          <w:rFonts w:ascii="Tahoma" w:hAnsi="Tahoma" w:cs="Tahoma"/>
          <w:sz w:val="20"/>
          <w:szCs w:val="20"/>
        </w:rPr>
        <w:t>komise</w:t>
      </w:r>
      <w:r w:rsidR="00CE17C0" w:rsidRPr="00773187">
        <w:rPr>
          <w:rFonts w:ascii="Tahoma" w:hAnsi="Tahoma" w:cs="Tahoma"/>
          <w:sz w:val="20"/>
          <w:szCs w:val="20"/>
        </w:rPr>
        <w:t xml:space="preserve"> </w:t>
      </w:r>
      <w:r w:rsidR="0012096E" w:rsidRPr="00773187">
        <w:rPr>
          <w:rFonts w:ascii="Tahoma" w:hAnsi="Tahoma" w:cs="Tahoma"/>
          <w:sz w:val="20"/>
          <w:szCs w:val="20"/>
        </w:rPr>
        <w:t xml:space="preserve">vyhodnotí podle povahy činnost žadatele, zda a na základě kterého z uvedených předpisů je možné dotaci poskytnout. Charakter peněžní podpory (vyrovnávací platba, podpora de minimis, dotace mimo režim veřejné podpory) bude stanoven a uveden ve </w:t>
      </w:r>
      <w:r w:rsidR="00CE17C0" w:rsidRPr="00773187">
        <w:rPr>
          <w:rFonts w:ascii="Tahoma" w:hAnsi="Tahoma" w:cs="Tahoma"/>
          <w:sz w:val="20"/>
          <w:szCs w:val="20"/>
        </w:rPr>
        <w:t>veřejnoprávní smlouvě</w:t>
      </w:r>
      <w:r w:rsidR="0012096E" w:rsidRPr="00773187">
        <w:rPr>
          <w:rFonts w:ascii="Tahoma" w:hAnsi="Tahoma" w:cs="Tahoma"/>
          <w:sz w:val="20"/>
          <w:szCs w:val="20"/>
        </w:rPr>
        <w:t>.</w:t>
      </w:r>
    </w:p>
    <w:p w14:paraId="40A31DBD" w14:textId="77777777" w:rsidR="0012096E" w:rsidRPr="00773187"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Dotační komise sleduje jednotlivá kritéria a při shodě nadpoloviční většiny jejích členů je projekt doporučen k podpoře. Dotační komise může podmínit přidělení dotace splněním podmínky (např. omezením rozpočtu, konkrétním použitím dotačních prostředků apod.). Vyjádření dotační komise, včetně případného podmínění přidělení dotace, je součástí popisu projektu ve veřejnoprávní smlouvě.</w:t>
      </w:r>
    </w:p>
    <w:p w14:paraId="4CB8A623" w14:textId="77777777" w:rsidR="0012096E" w:rsidRPr="00773187"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 xml:space="preserve">V případě, že nebudou včas (v termínu zadaném poskytovatelem přes dotační portál) napraveny nedostatky zjištěné při formální kontrole žádosti, nebude žádost předložena dotační komisi k posouzení. </w:t>
      </w:r>
    </w:p>
    <w:p w14:paraId="62CA7BAF" w14:textId="77777777" w:rsidR="00412064" w:rsidRPr="00773187" w:rsidRDefault="0012096E" w:rsidP="0012096E">
      <w:pPr>
        <w:pStyle w:val="Zkladntext"/>
        <w:numPr>
          <w:ilvl w:val="0"/>
          <w:numId w:val="28"/>
        </w:numPr>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Evidenci žádosti nelze považovat za příslib udělení dotace.</w:t>
      </w:r>
    </w:p>
    <w:p w14:paraId="0CF7C2CB" w14:textId="5329AC2D" w:rsidR="00412064" w:rsidRPr="00773187" w:rsidRDefault="0012096E" w:rsidP="009B5BD9">
      <w:pPr>
        <w:pStyle w:val="Zkladntext"/>
        <w:numPr>
          <w:ilvl w:val="0"/>
          <w:numId w:val="28"/>
        </w:numPr>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 xml:space="preserve">O přidělení dotace rozhoduje Rada městské části Praha 14 a je-li požadovaná částka vyšší než </w:t>
      </w:r>
      <w:r w:rsidR="005239A7">
        <w:rPr>
          <w:rFonts w:ascii="Tahoma" w:hAnsi="Tahoma" w:cs="Tahoma"/>
          <w:b w:val="0"/>
          <w:bCs w:val="0"/>
          <w:sz w:val="20"/>
          <w:szCs w:val="20"/>
        </w:rPr>
        <w:t>2</w:t>
      </w:r>
      <w:r w:rsidR="005239A7" w:rsidRPr="00773187">
        <w:rPr>
          <w:rFonts w:ascii="Tahoma" w:hAnsi="Tahoma" w:cs="Tahoma"/>
          <w:b w:val="0"/>
          <w:bCs w:val="0"/>
          <w:sz w:val="20"/>
          <w:szCs w:val="20"/>
        </w:rPr>
        <w:t>50.000, -</w:t>
      </w:r>
      <w:r w:rsidRPr="00773187">
        <w:rPr>
          <w:rFonts w:ascii="Tahoma" w:hAnsi="Tahoma" w:cs="Tahoma"/>
          <w:b w:val="0"/>
          <w:bCs w:val="0"/>
          <w:sz w:val="20"/>
          <w:szCs w:val="20"/>
        </w:rPr>
        <w:t xml:space="preserve"> Kč na jednotlivou dotovanou akci, resp. na jeden konkrétní účel, Zastupitelstvo městské části Praha 14. Žádost bude předložena k posouzení </w:t>
      </w:r>
      <w:r w:rsidR="00412064" w:rsidRPr="00773187">
        <w:rPr>
          <w:rFonts w:ascii="Tahoma" w:hAnsi="Tahoma" w:cs="Tahoma"/>
          <w:b w:val="0"/>
          <w:bCs w:val="0"/>
          <w:sz w:val="20"/>
          <w:szCs w:val="20"/>
        </w:rPr>
        <w:t xml:space="preserve">dotační </w:t>
      </w:r>
      <w:r w:rsidRPr="00773187">
        <w:rPr>
          <w:rFonts w:ascii="Tahoma" w:hAnsi="Tahoma" w:cs="Tahoma"/>
          <w:b w:val="0"/>
          <w:bCs w:val="0"/>
          <w:sz w:val="20"/>
          <w:szCs w:val="20"/>
        </w:rPr>
        <w:t>komisi</w:t>
      </w:r>
      <w:r w:rsidR="00412064" w:rsidRPr="00773187">
        <w:rPr>
          <w:rFonts w:ascii="Tahoma" w:hAnsi="Tahoma" w:cs="Tahoma"/>
          <w:b w:val="0"/>
          <w:bCs w:val="0"/>
          <w:sz w:val="20"/>
          <w:szCs w:val="20"/>
        </w:rPr>
        <w:t xml:space="preserve"> </w:t>
      </w:r>
      <w:r w:rsidRPr="00773187">
        <w:rPr>
          <w:rFonts w:ascii="Tahoma" w:hAnsi="Tahoma" w:cs="Tahoma"/>
          <w:b w:val="0"/>
          <w:bCs w:val="0"/>
          <w:sz w:val="20"/>
          <w:szCs w:val="20"/>
        </w:rPr>
        <w:t>pověřené hodnocením projektů v oblasti sociálních a návazných služeb na jejím jednání následujícím po přijetí žádosti. Rozhodnutí o přidělení</w:t>
      </w:r>
      <w:r w:rsidR="00412064" w:rsidRPr="00773187">
        <w:rPr>
          <w:rFonts w:ascii="Tahoma" w:hAnsi="Tahoma" w:cs="Tahoma"/>
          <w:b w:val="0"/>
          <w:bCs w:val="0"/>
          <w:sz w:val="20"/>
          <w:szCs w:val="20"/>
        </w:rPr>
        <w:t xml:space="preserve"> dotace</w:t>
      </w:r>
      <w:r w:rsidRPr="00773187">
        <w:rPr>
          <w:rFonts w:ascii="Tahoma" w:hAnsi="Tahoma" w:cs="Tahoma"/>
          <w:b w:val="0"/>
          <w:bCs w:val="0"/>
          <w:sz w:val="20"/>
          <w:szCs w:val="20"/>
        </w:rPr>
        <w:t xml:space="preserve"> bude vyneseno </w:t>
      </w:r>
      <w:r w:rsidR="00412064" w:rsidRPr="00773187">
        <w:rPr>
          <w:rFonts w:ascii="Tahoma" w:hAnsi="Tahoma" w:cs="Tahoma"/>
          <w:b w:val="0"/>
          <w:bCs w:val="0"/>
          <w:sz w:val="20"/>
          <w:szCs w:val="20"/>
        </w:rPr>
        <w:t>příslušným orgánem městské části</w:t>
      </w:r>
      <w:r w:rsidRPr="00773187">
        <w:rPr>
          <w:rFonts w:ascii="Tahoma" w:hAnsi="Tahoma" w:cs="Tahoma"/>
          <w:b w:val="0"/>
          <w:bCs w:val="0"/>
          <w:sz w:val="20"/>
          <w:szCs w:val="20"/>
        </w:rPr>
        <w:t xml:space="preserve"> </w:t>
      </w:r>
      <w:r w:rsidR="00895FE8">
        <w:rPr>
          <w:rFonts w:ascii="Tahoma" w:hAnsi="Tahoma" w:cs="Tahoma"/>
          <w:b w:val="0"/>
          <w:bCs w:val="0"/>
          <w:sz w:val="20"/>
          <w:szCs w:val="20"/>
        </w:rPr>
        <w:t xml:space="preserve">Praha 14 </w:t>
      </w:r>
      <w:r w:rsidRPr="00773187">
        <w:rPr>
          <w:rFonts w:ascii="Tahoma" w:hAnsi="Tahoma" w:cs="Tahoma"/>
          <w:b w:val="0"/>
          <w:bCs w:val="0"/>
          <w:sz w:val="20"/>
          <w:szCs w:val="20"/>
        </w:rPr>
        <w:t xml:space="preserve">na </w:t>
      </w:r>
      <w:r w:rsidR="00412064" w:rsidRPr="00773187">
        <w:rPr>
          <w:rFonts w:ascii="Tahoma" w:hAnsi="Tahoma" w:cs="Tahoma"/>
          <w:b w:val="0"/>
          <w:bCs w:val="0"/>
          <w:sz w:val="20"/>
          <w:szCs w:val="20"/>
        </w:rPr>
        <w:t xml:space="preserve">jeho </w:t>
      </w:r>
      <w:r w:rsidRPr="00773187">
        <w:rPr>
          <w:rFonts w:ascii="Tahoma" w:hAnsi="Tahoma" w:cs="Tahoma"/>
          <w:b w:val="0"/>
          <w:bCs w:val="0"/>
          <w:sz w:val="20"/>
          <w:szCs w:val="20"/>
        </w:rPr>
        <w:t xml:space="preserve">jednání následujícím po jednání </w:t>
      </w:r>
      <w:r w:rsidR="00412064" w:rsidRPr="00773187">
        <w:rPr>
          <w:rFonts w:ascii="Tahoma" w:hAnsi="Tahoma" w:cs="Tahoma"/>
          <w:b w:val="0"/>
          <w:bCs w:val="0"/>
          <w:sz w:val="20"/>
          <w:szCs w:val="20"/>
        </w:rPr>
        <w:t xml:space="preserve">dotační </w:t>
      </w:r>
      <w:r w:rsidRPr="00773187">
        <w:rPr>
          <w:rFonts w:ascii="Tahoma" w:hAnsi="Tahoma" w:cs="Tahoma"/>
          <w:b w:val="0"/>
          <w:bCs w:val="0"/>
          <w:sz w:val="20"/>
          <w:szCs w:val="20"/>
        </w:rPr>
        <w:t>komise.</w:t>
      </w:r>
    </w:p>
    <w:p w14:paraId="17F88D89" w14:textId="77777777" w:rsidR="00054F56" w:rsidRPr="00773187" w:rsidRDefault="00054F56" w:rsidP="009B5BD9">
      <w:pPr>
        <w:pStyle w:val="Zkladntext"/>
        <w:numPr>
          <w:ilvl w:val="0"/>
          <w:numId w:val="28"/>
        </w:numPr>
        <w:spacing w:before="0" w:after="120"/>
        <w:ind w:left="357" w:hanging="357"/>
        <w:jc w:val="both"/>
        <w:rPr>
          <w:rFonts w:ascii="Tahoma" w:hAnsi="Tahoma" w:cs="Tahoma"/>
          <w:b w:val="0"/>
          <w:sz w:val="20"/>
          <w:szCs w:val="20"/>
        </w:rPr>
      </w:pPr>
      <w:r w:rsidRPr="00773187">
        <w:rPr>
          <w:rFonts w:ascii="Tahoma" w:hAnsi="Tahoma" w:cs="Tahoma"/>
          <w:b w:val="0"/>
          <w:sz w:val="20"/>
          <w:szCs w:val="20"/>
        </w:rPr>
        <w:t>Dotační komise bude při rozhodování o přidělování dotací v oblasti sociální služby přihlížet k transparentnímu výpočtu s využitím kalkulačního vzorce, jehož základem je cenová hladina jednotky dle jednotlivých druhů sociálních služeb. Výše cenové hladiny i</w:t>
      </w:r>
      <w:r w:rsidR="00A80D73" w:rsidRPr="00773187">
        <w:rPr>
          <w:rFonts w:ascii="Tahoma" w:hAnsi="Tahoma" w:cs="Tahoma"/>
          <w:b w:val="0"/>
          <w:sz w:val="20"/>
          <w:szCs w:val="20"/>
        </w:rPr>
        <w:t> </w:t>
      </w:r>
      <w:r w:rsidRPr="00773187">
        <w:rPr>
          <w:rFonts w:ascii="Tahoma" w:hAnsi="Tahoma" w:cs="Tahoma"/>
          <w:b w:val="0"/>
          <w:sz w:val="20"/>
          <w:szCs w:val="20"/>
        </w:rPr>
        <w:t xml:space="preserve">druh uplatněné jednotky jsou odvozeny z platného </w:t>
      </w:r>
      <w:r w:rsidR="00A80D73" w:rsidRPr="00773187">
        <w:rPr>
          <w:rFonts w:ascii="Tahoma" w:hAnsi="Tahoma" w:cs="Tahoma"/>
          <w:b w:val="0"/>
          <w:sz w:val="20"/>
          <w:szCs w:val="20"/>
        </w:rPr>
        <w:t>SPRSS</w:t>
      </w:r>
      <w:r w:rsidRPr="00773187">
        <w:rPr>
          <w:rFonts w:ascii="Tahoma" w:hAnsi="Tahoma" w:cs="Tahoma"/>
          <w:b w:val="0"/>
          <w:sz w:val="20"/>
          <w:szCs w:val="20"/>
        </w:rPr>
        <w:t xml:space="preserve"> hlavního města Prahy a budou kráceny dle prostředků vyčleněných na financování dotačního programu.</w:t>
      </w:r>
    </w:p>
    <w:p w14:paraId="355A858E" w14:textId="77777777" w:rsidR="0012096E" w:rsidRPr="00773187" w:rsidRDefault="0012096E" w:rsidP="0012096E">
      <w:pPr>
        <w:pStyle w:val="Zkladntext"/>
        <w:numPr>
          <w:ilvl w:val="0"/>
          <w:numId w:val="28"/>
        </w:numPr>
        <w:spacing w:before="0" w:after="120"/>
        <w:ind w:left="357" w:hanging="357"/>
        <w:jc w:val="both"/>
        <w:rPr>
          <w:rFonts w:ascii="Tahoma" w:hAnsi="Tahoma" w:cs="Tahoma"/>
          <w:b w:val="0"/>
          <w:sz w:val="20"/>
          <w:szCs w:val="20"/>
        </w:rPr>
      </w:pPr>
      <w:r w:rsidRPr="00773187">
        <w:rPr>
          <w:rFonts w:ascii="Tahoma" w:hAnsi="Tahoma" w:cs="Tahoma"/>
          <w:b w:val="0"/>
          <w:sz w:val="20"/>
          <w:szCs w:val="20"/>
        </w:rPr>
        <w:t>O posouzení žádostí a schválení výsledků dotačního programu poskytovatelem, budou žadatelé výše uvedeným způsobem informováni</w:t>
      </w:r>
      <w:r w:rsidR="00A80D73" w:rsidRPr="00773187">
        <w:rPr>
          <w:rFonts w:ascii="Tahoma" w:hAnsi="Tahoma" w:cs="Tahoma"/>
          <w:b w:val="0"/>
          <w:sz w:val="20"/>
          <w:szCs w:val="20"/>
        </w:rPr>
        <w:t xml:space="preserve"> </w:t>
      </w:r>
      <w:r w:rsidRPr="00773187">
        <w:rPr>
          <w:rFonts w:ascii="Tahoma" w:hAnsi="Tahoma" w:cs="Tahoma"/>
          <w:b w:val="0"/>
          <w:sz w:val="20"/>
          <w:szCs w:val="20"/>
        </w:rPr>
        <w:t xml:space="preserve">a vyzváni k uzavření veřejnoprávní smlouvy. </w:t>
      </w:r>
    </w:p>
    <w:p w14:paraId="6CC268AF" w14:textId="77777777" w:rsidR="0012096E" w:rsidRPr="00773187" w:rsidRDefault="0012096E" w:rsidP="0012096E">
      <w:pPr>
        <w:pStyle w:val="Zkladntext"/>
        <w:numPr>
          <w:ilvl w:val="0"/>
          <w:numId w:val="28"/>
        </w:numPr>
        <w:spacing w:before="0" w:after="120"/>
        <w:ind w:left="357" w:hanging="357"/>
        <w:jc w:val="both"/>
        <w:rPr>
          <w:rFonts w:ascii="Tahoma" w:hAnsi="Tahoma" w:cs="Tahoma"/>
          <w:b w:val="0"/>
          <w:sz w:val="20"/>
          <w:szCs w:val="20"/>
        </w:rPr>
      </w:pPr>
      <w:r w:rsidRPr="00773187">
        <w:rPr>
          <w:rFonts w:ascii="Tahoma" w:hAnsi="Tahoma" w:cs="Tahoma"/>
          <w:b w:val="0"/>
          <w:sz w:val="20"/>
          <w:szCs w:val="20"/>
        </w:rPr>
        <w:t xml:space="preserve">Proti rozhodnutí o přidělení dotace / zamítnutí žádosti se nelze odvolat. </w:t>
      </w:r>
    </w:p>
    <w:p w14:paraId="7936E214" w14:textId="77777777" w:rsidR="0012096E" w:rsidRPr="004B7B79" w:rsidRDefault="00773187" w:rsidP="00196246">
      <w:pPr>
        <w:pStyle w:val="Zkladntext"/>
        <w:numPr>
          <w:ilvl w:val="0"/>
          <w:numId w:val="28"/>
        </w:numPr>
        <w:spacing w:before="0" w:after="120"/>
        <w:ind w:left="357" w:hanging="357"/>
        <w:jc w:val="both"/>
        <w:rPr>
          <w:rFonts w:ascii="Tahoma" w:hAnsi="Tahoma" w:cs="Tahoma"/>
          <w:b w:val="0"/>
          <w:sz w:val="20"/>
          <w:szCs w:val="20"/>
        </w:rPr>
      </w:pPr>
      <w:r w:rsidRPr="004B7B79">
        <w:rPr>
          <w:rFonts w:ascii="Tahoma" w:hAnsi="Tahoma" w:cs="Tahoma"/>
          <w:b w:val="0"/>
          <w:sz w:val="20"/>
          <w:szCs w:val="20"/>
        </w:rPr>
        <w:t>Příjemce dotace obdrží dotaci na bankovní účet uvedený v žádosti o přidělení dotace, a to bezhotovostním převodem z bankovního účtu poskytovatele. Ověření bankovního účtu příjemce dotace proběhne před podpisem smlouvy elektronickou formou. Žadatel bude poskytovatelem vyzván k zaslání aktuálního potvrzení o vlastnictví účtu (relevantní je i potvrzení vygenerované v internetovém bankovnictví).</w:t>
      </w:r>
    </w:p>
    <w:p w14:paraId="498C17AB" w14:textId="77777777" w:rsidR="00561273" w:rsidRPr="00773187" w:rsidRDefault="00561273" w:rsidP="009B5BD9">
      <w:pPr>
        <w:pStyle w:val="podnadpisy"/>
        <w:spacing w:before="360" w:beforeAutospacing="0" w:after="240" w:afterAutospacing="0"/>
        <w:rPr>
          <w:rFonts w:ascii="Tahoma" w:hAnsi="Tahoma" w:cs="Tahoma"/>
          <w:sz w:val="20"/>
          <w:szCs w:val="20"/>
        </w:rPr>
      </w:pPr>
      <w:r w:rsidRPr="00773187">
        <w:rPr>
          <w:rFonts w:ascii="Tahoma" w:hAnsi="Tahoma" w:cs="Tahoma"/>
          <w:sz w:val="20"/>
          <w:szCs w:val="20"/>
        </w:rPr>
        <w:t>Článek V</w:t>
      </w:r>
      <w:r w:rsidR="005E0746" w:rsidRPr="00773187">
        <w:rPr>
          <w:rFonts w:ascii="Tahoma" w:hAnsi="Tahoma" w:cs="Tahoma"/>
          <w:sz w:val="20"/>
          <w:szCs w:val="20"/>
        </w:rPr>
        <w:t>I</w:t>
      </w:r>
      <w:r w:rsidRPr="00773187">
        <w:rPr>
          <w:rFonts w:ascii="Tahoma" w:hAnsi="Tahoma" w:cs="Tahoma"/>
          <w:sz w:val="20"/>
          <w:szCs w:val="20"/>
        </w:rPr>
        <w:t>.</w:t>
      </w:r>
      <w:r w:rsidR="00382FA6" w:rsidRPr="00773187">
        <w:rPr>
          <w:rFonts w:ascii="Tahoma" w:hAnsi="Tahoma" w:cs="Tahoma"/>
          <w:sz w:val="20"/>
          <w:szCs w:val="20"/>
        </w:rPr>
        <w:br/>
      </w:r>
      <w:r w:rsidRPr="00773187">
        <w:rPr>
          <w:rFonts w:ascii="Tahoma" w:hAnsi="Tahoma" w:cs="Tahoma"/>
          <w:sz w:val="20"/>
          <w:szCs w:val="20"/>
        </w:rPr>
        <w:t xml:space="preserve">Kontrola a </w:t>
      </w:r>
      <w:r w:rsidR="001309A8" w:rsidRPr="00773187">
        <w:rPr>
          <w:rFonts w:ascii="Tahoma" w:hAnsi="Tahoma" w:cs="Tahoma"/>
          <w:sz w:val="20"/>
          <w:szCs w:val="20"/>
        </w:rPr>
        <w:t xml:space="preserve">finanční </w:t>
      </w:r>
      <w:r w:rsidR="003B7394" w:rsidRPr="00773187">
        <w:rPr>
          <w:rFonts w:ascii="Tahoma" w:hAnsi="Tahoma" w:cs="Tahoma"/>
          <w:sz w:val="20"/>
          <w:szCs w:val="20"/>
        </w:rPr>
        <w:t xml:space="preserve">vypořádání </w:t>
      </w:r>
      <w:r w:rsidR="00512BD1" w:rsidRPr="00773187">
        <w:rPr>
          <w:rFonts w:ascii="Tahoma" w:hAnsi="Tahoma" w:cs="Tahoma"/>
          <w:sz w:val="20"/>
          <w:szCs w:val="20"/>
        </w:rPr>
        <w:t>dotace</w:t>
      </w:r>
    </w:p>
    <w:p w14:paraId="1E74E572" w14:textId="77777777" w:rsidR="00045EF3" w:rsidRPr="00773187" w:rsidRDefault="00DD0D4E" w:rsidP="009B5BD9">
      <w:pPr>
        <w:numPr>
          <w:ilvl w:val="0"/>
          <w:numId w:val="33"/>
        </w:numPr>
        <w:spacing w:after="120"/>
        <w:rPr>
          <w:rFonts w:ascii="Tahoma" w:hAnsi="Tahoma" w:cs="Tahoma"/>
          <w:sz w:val="20"/>
          <w:szCs w:val="20"/>
        </w:rPr>
      </w:pPr>
      <w:r w:rsidRPr="00773187">
        <w:rPr>
          <w:rFonts w:ascii="Tahoma" w:hAnsi="Tahoma" w:cs="Tahoma"/>
          <w:sz w:val="20"/>
          <w:szCs w:val="20"/>
        </w:rPr>
        <w:t>Použití finanční podpory z veřejných prostředků podléhá veřejnosprávní kontrole dle zákona č. 320/2001 Sb., o finanční kontrole, ve znění pozdějších předpisů. Poskytovatel je oprávněn provést kontrolu čerpání a použití dotace, zejména kontrolou v účetnictví příjemce dotace ve smyslu tohoto zákona.</w:t>
      </w:r>
    </w:p>
    <w:p w14:paraId="05931697" w14:textId="77777777" w:rsidR="006440EE" w:rsidRPr="00773187" w:rsidRDefault="006440EE" w:rsidP="009B5BD9">
      <w:pPr>
        <w:numPr>
          <w:ilvl w:val="0"/>
          <w:numId w:val="33"/>
        </w:numPr>
        <w:spacing w:after="120"/>
        <w:rPr>
          <w:rFonts w:ascii="Tahoma" w:hAnsi="Tahoma" w:cs="Tahoma"/>
          <w:bCs/>
          <w:sz w:val="20"/>
          <w:szCs w:val="20"/>
        </w:rPr>
      </w:pPr>
      <w:r w:rsidRPr="00773187">
        <w:rPr>
          <w:rFonts w:ascii="Tahoma" w:hAnsi="Tahoma" w:cs="Tahoma"/>
          <w:sz w:val="20"/>
          <w:szCs w:val="20"/>
        </w:rPr>
        <w:lastRenderedPageBreak/>
        <w:t xml:space="preserve">Příjemce dotace je povinen umožnit poskytovateli průběžnou a následnou kontrolu čerpání dotace, včetně kontroly originálních dokladů účetních písemností vztahujících se k účtování dotace, a poskytnout poskytovateli k jejímu provedení odpovídající součinnost. </w:t>
      </w:r>
    </w:p>
    <w:p w14:paraId="76D65FF7" w14:textId="77777777" w:rsidR="00E42E80" w:rsidRPr="00773187" w:rsidRDefault="00DD0D4E" w:rsidP="009B5BD9">
      <w:pPr>
        <w:numPr>
          <w:ilvl w:val="0"/>
          <w:numId w:val="33"/>
        </w:numPr>
        <w:spacing w:after="120"/>
        <w:ind w:left="357" w:hanging="357"/>
        <w:textAlignment w:val="top"/>
        <w:rPr>
          <w:rFonts w:ascii="Tahoma" w:hAnsi="Tahoma" w:cs="Tahoma"/>
          <w:bCs/>
          <w:sz w:val="20"/>
          <w:szCs w:val="20"/>
        </w:rPr>
      </w:pPr>
      <w:r w:rsidRPr="00773187">
        <w:rPr>
          <w:rFonts w:ascii="Tahoma" w:hAnsi="Tahoma" w:cs="Tahoma"/>
          <w:sz w:val="20"/>
          <w:szCs w:val="20"/>
        </w:rPr>
        <w:t>Příjemce</w:t>
      </w:r>
      <w:r w:rsidRPr="00773187">
        <w:rPr>
          <w:rFonts w:ascii="Tahoma" w:hAnsi="Tahoma" w:cs="Tahoma"/>
          <w:bCs/>
          <w:sz w:val="20"/>
          <w:szCs w:val="20"/>
        </w:rPr>
        <w:t xml:space="preserve"> dotace odpovídá za hospodárné použití </w:t>
      </w:r>
      <w:r w:rsidR="00E42E80" w:rsidRPr="00773187">
        <w:rPr>
          <w:rFonts w:ascii="Tahoma" w:hAnsi="Tahoma" w:cs="Tahoma"/>
          <w:bCs/>
          <w:sz w:val="20"/>
          <w:szCs w:val="20"/>
        </w:rPr>
        <w:t>dotace</w:t>
      </w:r>
      <w:r w:rsidRPr="00773187">
        <w:rPr>
          <w:rFonts w:ascii="Tahoma" w:hAnsi="Tahoma" w:cs="Tahoma"/>
          <w:bCs/>
          <w:sz w:val="20"/>
          <w:szCs w:val="20"/>
        </w:rPr>
        <w:t xml:space="preserve"> v souladu s účely, pro které </w:t>
      </w:r>
      <w:r w:rsidR="00E42E80" w:rsidRPr="00773187">
        <w:rPr>
          <w:rFonts w:ascii="Tahoma" w:hAnsi="Tahoma" w:cs="Tahoma"/>
          <w:bCs/>
          <w:sz w:val="20"/>
          <w:szCs w:val="20"/>
        </w:rPr>
        <w:t>byla poskytnuta</w:t>
      </w:r>
      <w:r w:rsidRPr="00773187">
        <w:rPr>
          <w:rFonts w:ascii="Tahoma" w:hAnsi="Tahoma" w:cs="Tahoma"/>
          <w:bCs/>
          <w:sz w:val="20"/>
          <w:szCs w:val="20"/>
        </w:rPr>
        <w:t xml:space="preserve">. </w:t>
      </w:r>
    </w:p>
    <w:p w14:paraId="192C8104" w14:textId="77777777" w:rsidR="00DD0D4E" w:rsidRDefault="00DD0D4E" w:rsidP="009B5BD9">
      <w:pPr>
        <w:numPr>
          <w:ilvl w:val="0"/>
          <w:numId w:val="33"/>
        </w:numPr>
        <w:spacing w:after="120"/>
        <w:ind w:left="357" w:hanging="357"/>
        <w:textAlignment w:val="top"/>
        <w:rPr>
          <w:rFonts w:ascii="Tahoma" w:hAnsi="Tahoma" w:cs="Tahoma"/>
          <w:bCs/>
          <w:sz w:val="20"/>
          <w:szCs w:val="20"/>
        </w:rPr>
      </w:pPr>
      <w:r w:rsidRPr="00773187">
        <w:rPr>
          <w:rFonts w:ascii="Tahoma" w:hAnsi="Tahoma" w:cs="Tahoma"/>
          <w:sz w:val="20"/>
          <w:szCs w:val="20"/>
        </w:rPr>
        <w:t>Příjemce</w:t>
      </w:r>
      <w:r w:rsidRPr="00773187">
        <w:rPr>
          <w:rFonts w:ascii="Tahoma" w:hAnsi="Tahoma" w:cs="Tahoma"/>
          <w:bCs/>
          <w:sz w:val="20"/>
          <w:szCs w:val="20"/>
        </w:rPr>
        <w:t xml:space="preserve"> dotace je povinen účtovat čerpání </w:t>
      </w:r>
      <w:r w:rsidR="00977C1A" w:rsidRPr="00773187">
        <w:rPr>
          <w:rFonts w:ascii="Tahoma" w:hAnsi="Tahoma" w:cs="Tahoma"/>
          <w:bCs/>
          <w:sz w:val="20"/>
          <w:szCs w:val="20"/>
        </w:rPr>
        <w:t>dotace</w:t>
      </w:r>
      <w:r w:rsidRPr="00773187">
        <w:rPr>
          <w:rFonts w:ascii="Tahoma" w:hAnsi="Tahoma" w:cs="Tahoma"/>
          <w:bCs/>
          <w:sz w:val="20"/>
          <w:szCs w:val="20"/>
        </w:rPr>
        <w:t xml:space="preserve"> odděleně podle jednotlivých aktivit na samostatných analytických účtech nákladů či výdajů nebo vést dotaci odděleně v účetní evidenci, popř. vést samostatný peněžní deník pro dotaci a vést účetnictví řádně v souladu se zvláštním právním předpisem</w:t>
      </w:r>
      <w:r w:rsidRPr="00773187">
        <w:rPr>
          <w:rFonts w:ascii="Tahoma" w:hAnsi="Tahoma" w:cs="Tahoma"/>
          <w:bCs/>
          <w:sz w:val="20"/>
          <w:szCs w:val="20"/>
          <w:vertAlign w:val="superscript"/>
        </w:rPr>
        <w:t>1</w:t>
      </w:r>
      <w:r w:rsidRPr="00773187">
        <w:rPr>
          <w:rStyle w:val="Znakapoznpodarou"/>
          <w:rFonts w:ascii="Tahoma" w:hAnsi="Tahoma" w:cs="Tahoma"/>
          <w:bCs/>
          <w:sz w:val="20"/>
          <w:szCs w:val="20"/>
        </w:rPr>
        <w:t>)</w:t>
      </w:r>
      <w:r w:rsidRPr="00773187">
        <w:rPr>
          <w:rFonts w:ascii="Tahoma" w:hAnsi="Tahoma" w:cs="Tahoma"/>
          <w:bCs/>
          <w:sz w:val="20"/>
          <w:szCs w:val="20"/>
        </w:rPr>
        <w:t>.</w:t>
      </w:r>
    </w:p>
    <w:p w14:paraId="5B5E3AB6" w14:textId="77777777" w:rsidR="00E831EC" w:rsidRPr="001943FD" w:rsidRDefault="009C364B" w:rsidP="001943FD">
      <w:pPr>
        <w:pStyle w:val="Zkladntext"/>
        <w:numPr>
          <w:ilvl w:val="0"/>
          <w:numId w:val="33"/>
        </w:numPr>
        <w:tabs>
          <w:tab w:val="left" w:pos="0"/>
        </w:tabs>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Příjemce dotace je povinen peněžní prostředky přidělené na rok 202</w:t>
      </w:r>
      <w:r w:rsidR="00AD2B06">
        <w:rPr>
          <w:rFonts w:ascii="Tahoma" w:hAnsi="Tahoma" w:cs="Tahoma"/>
          <w:b w:val="0"/>
          <w:bCs w:val="0"/>
          <w:sz w:val="20"/>
          <w:szCs w:val="20"/>
        </w:rPr>
        <w:t>5</w:t>
      </w:r>
      <w:r w:rsidRPr="00773187">
        <w:rPr>
          <w:rFonts w:ascii="Tahoma" w:hAnsi="Tahoma" w:cs="Tahoma"/>
          <w:b w:val="0"/>
          <w:bCs w:val="0"/>
          <w:sz w:val="20"/>
          <w:szCs w:val="20"/>
        </w:rPr>
        <w:t xml:space="preserve"> řádně vyúčtovat k 31. 12. 202</w:t>
      </w:r>
      <w:r w:rsidR="00AD2B06">
        <w:rPr>
          <w:rFonts w:ascii="Tahoma" w:hAnsi="Tahoma" w:cs="Tahoma"/>
          <w:b w:val="0"/>
          <w:bCs w:val="0"/>
          <w:sz w:val="20"/>
          <w:szCs w:val="20"/>
        </w:rPr>
        <w:t>5</w:t>
      </w:r>
      <w:r w:rsidRPr="00773187">
        <w:rPr>
          <w:rFonts w:ascii="Tahoma" w:hAnsi="Tahoma" w:cs="Tahoma"/>
          <w:b w:val="0"/>
          <w:bCs w:val="0"/>
          <w:sz w:val="20"/>
          <w:szCs w:val="20"/>
        </w:rPr>
        <w:t xml:space="preserve"> a v termínu nejpozději do dne 31. 1. 202</w:t>
      </w:r>
      <w:r w:rsidR="00AD2B06">
        <w:rPr>
          <w:rFonts w:ascii="Tahoma" w:hAnsi="Tahoma" w:cs="Tahoma"/>
          <w:b w:val="0"/>
          <w:bCs w:val="0"/>
          <w:sz w:val="20"/>
          <w:szCs w:val="20"/>
        </w:rPr>
        <w:t>6</w:t>
      </w:r>
      <w:r w:rsidRPr="00773187">
        <w:rPr>
          <w:rFonts w:ascii="Tahoma" w:hAnsi="Tahoma" w:cs="Tahoma"/>
          <w:b w:val="0"/>
          <w:bCs w:val="0"/>
          <w:sz w:val="20"/>
          <w:szCs w:val="20"/>
        </w:rPr>
        <w:t xml:space="preserve"> předložit poskytovateli finanční vypořádání dotace ve stanoveném rozsahu prostřednictvím dotačního portálu.</w:t>
      </w:r>
      <w:r w:rsidR="00E831EC">
        <w:rPr>
          <w:rFonts w:ascii="Tahoma" w:hAnsi="Tahoma" w:cs="Tahoma"/>
          <w:bCs w:val="0"/>
          <w:sz w:val="20"/>
          <w:szCs w:val="20"/>
        </w:rPr>
        <w:t xml:space="preserve"> </w:t>
      </w:r>
      <w:r w:rsidR="00E831EC" w:rsidRPr="001943FD">
        <w:rPr>
          <w:rFonts w:ascii="Tahoma" w:hAnsi="Tahoma" w:cs="Tahoma"/>
          <w:b w:val="0"/>
          <w:bCs w:val="0"/>
          <w:sz w:val="20"/>
          <w:szCs w:val="20"/>
        </w:rPr>
        <w:t>Pokud příjemce dotace splnil veškeré podmínky dle veřejnoprávní smlouvy a pravidel dotačního programu a přidělené peněžní prostředky</w:t>
      </w:r>
      <w:r w:rsidR="00E831EC">
        <w:rPr>
          <w:rFonts w:ascii="Tahoma" w:hAnsi="Tahoma" w:cs="Tahoma"/>
          <w:b w:val="0"/>
          <w:bCs w:val="0"/>
          <w:sz w:val="20"/>
          <w:szCs w:val="20"/>
        </w:rPr>
        <w:t xml:space="preserve"> na rok 202</w:t>
      </w:r>
      <w:r w:rsidR="00AD2B06">
        <w:rPr>
          <w:rFonts w:ascii="Tahoma" w:hAnsi="Tahoma" w:cs="Tahoma"/>
          <w:b w:val="0"/>
          <w:bCs w:val="0"/>
          <w:sz w:val="20"/>
          <w:szCs w:val="20"/>
        </w:rPr>
        <w:t>5</w:t>
      </w:r>
      <w:r w:rsidR="00E831EC" w:rsidRPr="001943FD">
        <w:rPr>
          <w:rFonts w:ascii="Tahoma" w:hAnsi="Tahoma" w:cs="Tahoma"/>
          <w:b w:val="0"/>
          <w:bCs w:val="0"/>
          <w:sz w:val="20"/>
          <w:szCs w:val="20"/>
        </w:rPr>
        <w:t xml:space="preserve"> řádně vyúčtoval, poskytovatel uvolní peněžní prostředky podle uzavřené veřejnoprávní smlouvy pro rok 202</w:t>
      </w:r>
      <w:r w:rsidR="00AD2B06">
        <w:rPr>
          <w:rFonts w:ascii="Tahoma" w:hAnsi="Tahoma" w:cs="Tahoma"/>
          <w:b w:val="0"/>
          <w:bCs w:val="0"/>
          <w:sz w:val="20"/>
          <w:szCs w:val="20"/>
        </w:rPr>
        <w:t>6</w:t>
      </w:r>
      <w:r w:rsidR="00E831EC" w:rsidRPr="001943FD">
        <w:rPr>
          <w:rFonts w:ascii="Tahoma" w:hAnsi="Tahoma" w:cs="Tahoma"/>
          <w:b w:val="0"/>
          <w:bCs w:val="0"/>
          <w:sz w:val="20"/>
          <w:szCs w:val="20"/>
        </w:rPr>
        <w:t xml:space="preserve"> (po schválení rozpočtu poskytovatele na rok 202</w:t>
      </w:r>
      <w:r w:rsidR="00AD2B06">
        <w:rPr>
          <w:rFonts w:ascii="Tahoma" w:hAnsi="Tahoma" w:cs="Tahoma"/>
          <w:b w:val="0"/>
          <w:bCs w:val="0"/>
          <w:sz w:val="20"/>
          <w:szCs w:val="20"/>
        </w:rPr>
        <w:t>6</w:t>
      </w:r>
      <w:r w:rsidR="00E831EC" w:rsidRPr="001943FD">
        <w:rPr>
          <w:rFonts w:ascii="Tahoma" w:hAnsi="Tahoma" w:cs="Tahoma"/>
          <w:b w:val="0"/>
          <w:bCs w:val="0"/>
          <w:sz w:val="20"/>
          <w:szCs w:val="20"/>
        </w:rPr>
        <w:t>).</w:t>
      </w:r>
    </w:p>
    <w:p w14:paraId="48FF442A" w14:textId="77777777" w:rsidR="009C364B" w:rsidRPr="001943FD" w:rsidRDefault="009C364B" w:rsidP="001943FD">
      <w:pPr>
        <w:pStyle w:val="Zkladntext"/>
        <w:numPr>
          <w:ilvl w:val="0"/>
          <w:numId w:val="33"/>
        </w:numPr>
        <w:tabs>
          <w:tab w:val="left" w:pos="0"/>
        </w:tabs>
        <w:spacing w:before="0" w:after="120"/>
        <w:ind w:left="357" w:hanging="357"/>
        <w:jc w:val="both"/>
        <w:rPr>
          <w:rFonts w:ascii="Tahoma" w:hAnsi="Tahoma" w:cs="Tahoma"/>
          <w:b w:val="0"/>
          <w:bCs w:val="0"/>
          <w:sz w:val="20"/>
          <w:szCs w:val="20"/>
        </w:rPr>
      </w:pPr>
      <w:r w:rsidRPr="00773187">
        <w:rPr>
          <w:rFonts w:ascii="Tahoma" w:hAnsi="Tahoma" w:cs="Tahoma"/>
          <w:b w:val="0"/>
          <w:bCs w:val="0"/>
          <w:sz w:val="20"/>
          <w:szCs w:val="20"/>
        </w:rPr>
        <w:t>Příjemce dotace je povinen peněžní prostředky přidělené na rok 202</w:t>
      </w:r>
      <w:r w:rsidR="00AD2B06">
        <w:rPr>
          <w:rFonts w:ascii="Tahoma" w:hAnsi="Tahoma" w:cs="Tahoma"/>
          <w:b w:val="0"/>
          <w:bCs w:val="0"/>
          <w:sz w:val="20"/>
          <w:szCs w:val="20"/>
        </w:rPr>
        <w:t>6</w:t>
      </w:r>
      <w:r w:rsidRPr="00773187">
        <w:rPr>
          <w:rFonts w:ascii="Tahoma" w:hAnsi="Tahoma" w:cs="Tahoma"/>
          <w:b w:val="0"/>
          <w:bCs w:val="0"/>
          <w:sz w:val="20"/>
          <w:szCs w:val="20"/>
        </w:rPr>
        <w:t xml:space="preserve"> řádně vyúčtovat k 31. 12. 202</w:t>
      </w:r>
      <w:r w:rsidR="00AD2B06">
        <w:rPr>
          <w:rFonts w:ascii="Tahoma" w:hAnsi="Tahoma" w:cs="Tahoma"/>
          <w:b w:val="0"/>
          <w:bCs w:val="0"/>
          <w:sz w:val="20"/>
          <w:szCs w:val="20"/>
        </w:rPr>
        <w:t>6</w:t>
      </w:r>
      <w:r w:rsidRPr="00773187">
        <w:rPr>
          <w:rFonts w:ascii="Tahoma" w:hAnsi="Tahoma" w:cs="Tahoma"/>
          <w:b w:val="0"/>
          <w:bCs w:val="0"/>
          <w:sz w:val="20"/>
          <w:szCs w:val="20"/>
        </w:rPr>
        <w:t xml:space="preserve"> a v termínu nejpozději do dne 31. 1. 202</w:t>
      </w:r>
      <w:r w:rsidR="00AD2B06">
        <w:rPr>
          <w:rFonts w:ascii="Tahoma" w:hAnsi="Tahoma" w:cs="Tahoma"/>
          <w:b w:val="0"/>
          <w:bCs w:val="0"/>
          <w:sz w:val="20"/>
          <w:szCs w:val="20"/>
        </w:rPr>
        <w:t>7</w:t>
      </w:r>
      <w:r w:rsidRPr="00773187">
        <w:rPr>
          <w:rFonts w:ascii="Tahoma" w:hAnsi="Tahoma" w:cs="Tahoma"/>
          <w:b w:val="0"/>
          <w:bCs w:val="0"/>
          <w:sz w:val="20"/>
          <w:szCs w:val="20"/>
        </w:rPr>
        <w:t xml:space="preserve"> předložit poskytovateli finanční vypořádání dotace ve stanoveném rozsahu prostřednictvím dotačního portálu</w:t>
      </w:r>
      <w:r w:rsidRPr="00773187">
        <w:rPr>
          <w:rFonts w:ascii="Tahoma" w:hAnsi="Tahoma" w:cs="Tahoma"/>
          <w:bCs w:val="0"/>
          <w:sz w:val="20"/>
          <w:szCs w:val="20"/>
        </w:rPr>
        <w:t xml:space="preserve">. </w:t>
      </w:r>
    </w:p>
    <w:p w14:paraId="03E6D641" w14:textId="77777777" w:rsidR="006440EE" w:rsidRPr="00773187" w:rsidRDefault="006440EE" w:rsidP="001943FD">
      <w:pPr>
        <w:numPr>
          <w:ilvl w:val="0"/>
          <w:numId w:val="33"/>
        </w:numPr>
        <w:spacing w:after="120"/>
        <w:ind w:left="357" w:hanging="357"/>
        <w:textAlignment w:val="top"/>
        <w:rPr>
          <w:rFonts w:ascii="Tahoma" w:hAnsi="Tahoma" w:cs="Tahoma"/>
          <w:bCs/>
          <w:sz w:val="20"/>
          <w:szCs w:val="20"/>
        </w:rPr>
      </w:pPr>
      <w:r w:rsidRPr="00773187">
        <w:rPr>
          <w:rFonts w:ascii="Tahoma" w:hAnsi="Tahoma" w:cs="Tahoma"/>
          <w:bCs/>
          <w:sz w:val="20"/>
          <w:szCs w:val="20"/>
        </w:rPr>
        <w:t>Zálohová faktura se nepovažuje za podklad k závěrečnému finančnímu vypořádání dotace.</w:t>
      </w:r>
    </w:p>
    <w:p w14:paraId="49B62AAB" w14:textId="77777777" w:rsidR="00DD0D4E" w:rsidRPr="00773187" w:rsidRDefault="00BC0A67" w:rsidP="009B5BD9">
      <w:pPr>
        <w:numPr>
          <w:ilvl w:val="0"/>
          <w:numId w:val="33"/>
        </w:numPr>
        <w:spacing w:after="120"/>
        <w:ind w:left="357" w:hanging="357"/>
        <w:textAlignment w:val="top"/>
        <w:rPr>
          <w:rFonts w:ascii="Tahoma" w:hAnsi="Tahoma" w:cs="Tahoma"/>
          <w:bCs/>
          <w:sz w:val="20"/>
          <w:szCs w:val="20"/>
        </w:rPr>
      </w:pPr>
      <w:r w:rsidRPr="00773187">
        <w:rPr>
          <w:rFonts w:ascii="Tahoma" w:hAnsi="Tahoma" w:cs="Tahoma"/>
          <w:bCs/>
          <w:sz w:val="20"/>
          <w:szCs w:val="20"/>
        </w:rPr>
        <w:t>D</w:t>
      </w:r>
      <w:r w:rsidR="00DD0D4E" w:rsidRPr="00773187">
        <w:rPr>
          <w:rFonts w:ascii="Tahoma" w:hAnsi="Tahoma" w:cs="Tahoma"/>
          <w:bCs/>
          <w:sz w:val="20"/>
          <w:szCs w:val="20"/>
        </w:rPr>
        <w:t>otac</w:t>
      </w:r>
      <w:r w:rsidRPr="00773187">
        <w:rPr>
          <w:rFonts w:ascii="Tahoma" w:hAnsi="Tahoma" w:cs="Tahoma"/>
          <w:bCs/>
          <w:sz w:val="20"/>
          <w:szCs w:val="20"/>
        </w:rPr>
        <w:t>i</w:t>
      </w:r>
      <w:r w:rsidR="00DD0D4E" w:rsidRPr="00773187">
        <w:rPr>
          <w:rFonts w:ascii="Tahoma" w:hAnsi="Tahoma" w:cs="Tahoma"/>
          <w:bCs/>
          <w:sz w:val="20"/>
          <w:szCs w:val="20"/>
        </w:rPr>
        <w:t xml:space="preserve">, případně její </w:t>
      </w:r>
      <w:r w:rsidRPr="00773187">
        <w:rPr>
          <w:rFonts w:ascii="Tahoma" w:hAnsi="Tahoma" w:cs="Tahoma"/>
          <w:bCs/>
          <w:sz w:val="20"/>
          <w:szCs w:val="20"/>
        </w:rPr>
        <w:t xml:space="preserve">poměrnou </w:t>
      </w:r>
      <w:r w:rsidR="00DD0D4E" w:rsidRPr="00773187">
        <w:rPr>
          <w:rFonts w:ascii="Tahoma" w:hAnsi="Tahoma" w:cs="Tahoma"/>
          <w:bCs/>
          <w:sz w:val="20"/>
          <w:szCs w:val="20"/>
        </w:rPr>
        <w:t xml:space="preserve">část, </w:t>
      </w:r>
      <w:r w:rsidRPr="00773187">
        <w:rPr>
          <w:rFonts w:ascii="Tahoma" w:hAnsi="Tahoma" w:cs="Tahoma"/>
          <w:bCs/>
          <w:sz w:val="20"/>
          <w:szCs w:val="20"/>
        </w:rPr>
        <w:t xml:space="preserve">je příjemce dotace povinen vrátit zpět poskytovateli na jeho bankovní účet uvedený ve veřejnoprávní smlouvě v případě: </w:t>
      </w:r>
    </w:p>
    <w:p w14:paraId="6C8FBEA8" w14:textId="77777777" w:rsidR="00045EF3" w:rsidRPr="00773187" w:rsidRDefault="006440EE" w:rsidP="009B5BD9">
      <w:pPr>
        <w:pStyle w:val="Zkladntext"/>
        <w:numPr>
          <w:ilvl w:val="0"/>
          <w:numId w:val="34"/>
        </w:numPr>
        <w:tabs>
          <w:tab w:val="left" w:pos="0"/>
        </w:tabs>
        <w:spacing w:after="120"/>
        <w:ind w:left="714" w:hanging="357"/>
        <w:jc w:val="both"/>
        <w:rPr>
          <w:rFonts w:ascii="Tahoma" w:hAnsi="Tahoma" w:cs="Tahoma"/>
          <w:b w:val="0"/>
          <w:sz w:val="20"/>
          <w:szCs w:val="20"/>
        </w:rPr>
      </w:pPr>
      <w:r w:rsidRPr="00773187">
        <w:rPr>
          <w:rFonts w:ascii="Tahoma" w:hAnsi="Tahoma" w:cs="Tahoma"/>
          <w:b w:val="0"/>
          <w:sz w:val="20"/>
          <w:szCs w:val="20"/>
        </w:rPr>
        <w:t>nepoužití dotace, popřípadě její poměrné části,</w:t>
      </w:r>
    </w:p>
    <w:p w14:paraId="61921962" w14:textId="77777777" w:rsidR="00045EF3" w:rsidRPr="00773187" w:rsidRDefault="006440EE" w:rsidP="009B5BD9">
      <w:pPr>
        <w:pStyle w:val="Zkladntext"/>
        <w:numPr>
          <w:ilvl w:val="0"/>
          <w:numId w:val="34"/>
        </w:numPr>
        <w:tabs>
          <w:tab w:val="left" w:pos="0"/>
        </w:tabs>
        <w:spacing w:after="120"/>
        <w:ind w:left="714" w:hanging="357"/>
        <w:jc w:val="both"/>
        <w:rPr>
          <w:rFonts w:ascii="Tahoma" w:hAnsi="Tahoma" w:cs="Tahoma"/>
          <w:b w:val="0"/>
          <w:sz w:val="20"/>
          <w:szCs w:val="20"/>
        </w:rPr>
      </w:pPr>
      <w:r w:rsidRPr="00773187">
        <w:rPr>
          <w:rFonts w:ascii="Tahoma" w:hAnsi="Tahoma" w:cs="Tahoma"/>
          <w:b w:val="0"/>
          <w:sz w:val="20"/>
          <w:szCs w:val="20"/>
        </w:rPr>
        <w:t xml:space="preserve">nedodržení účelu, podmínek a závazků stanovených poskytovatelem ve </w:t>
      </w:r>
      <w:r w:rsidR="00BC0A67" w:rsidRPr="00773187">
        <w:rPr>
          <w:rFonts w:ascii="Tahoma" w:hAnsi="Tahoma" w:cs="Tahoma"/>
          <w:b w:val="0"/>
          <w:sz w:val="20"/>
          <w:szCs w:val="20"/>
        </w:rPr>
        <w:t xml:space="preserve">veřejnoprávní </w:t>
      </w:r>
      <w:r w:rsidRPr="00773187">
        <w:rPr>
          <w:rFonts w:ascii="Tahoma" w:hAnsi="Tahoma" w:cs="Tahoma"/>
          <w:b w:val="0"/>
          <w:sz w:val="20"/>
          <w:szCs w:val="20"/>
        </w:rPr>
        <w:t>smlouvě</w:t>
      </w:r>
      <w:r w:rsidR="00BC0A67" w:rsidRPr="00773187">
        <w:rPr>
          <w:rFonts w:ascii="Tahoma" w:hAnsi="Tahoma" w:cs="Tahoma"/>
          <w:b w:val="0"/>
          <w:sz w:val="20"/>
          <w:szCs w:val="20"/>
        </w:rPr>
        <w:t xml:space="preserve"> a v těchto pravidlech</w:t>
      </w:r>
      <w:r w:rsidR="007A3B44">
        <w:rPr>
          <w:rFonts w:ascii="Tahoma" w:hAnsi="Tahoma" w:cs="Tahoma"/>
          <w:b w:val="0"/>
          <w:sz w:val="20"/>
          <w:szCs w:val="20"/>
        </w:rPr>
        <w:t xml:space="preserve"> dotačního programu</w:t>
      </w:r>
      <w:r w:rsidRPr="00773187">
        <w:rPr>
          <w:rFonts w:ascii="Tahoma" w:hAnsi="Tahoma" w:cs="Tahoma"/>
          <w:b w:val="0"/>
          <w:sz w:val="20"/>
          <w:szCs w:val="20"/>
        </w:rPr>
        <w:t>,</w:t>
      </w:r>
      <w:r w:rsidR="002E573B" w:rsidRPr="00773187">
        <w:rPr>
          <w:rFonts w:ascii="Tahoma" w:hAnsi="Tahoma" w:cs="Tahoma"/>
          <w:b w:val="0"/>
          <w:sz w:val="20"/>
          <w:szCs w:val="20"/>
        </w:rPr>
        <w:t xml:space="preserve"> která jsou její nedílnou součástí,</w:t>
      </w:r>
      <w:r w:rsidRPr="00773187">
        <w:rPr>
          <w:rFonts w:ascii="Tahoma" w:hAnsi="Tahoma" w:cs="Tahoma"/>
          <w:b w:val="0"/>
          <w:sz w:val="20"/>
          <w:szCs w:val="20"/>
        </w:rPr>
        <w:t xml:space="preserve"> </w:t>
      </w:r>
      <w:r w:rsidR="002E573B" w:rsidRPr="00773187">
        <w:rPr>
          <w:rFonts w:ascii="Tahoma" w:hAnsi="Tahoma" w:cs="Tahoma"/>
          <w:b w:val="0"/>
          <w:sz w:val="20"/>
          <w:szCs w:val="20"/>
        </w:rPr>
        <w:t>včetně případů, kdy nebudou řádně vyplněny požadované informace při finančním vypořádání dotace či požadované přílohy včetně řádně doložených prvotních účetních dokladů,</w:t>
      </w:r>
    </w:p>
    <w:p w14:paraId="3CE4A33D" w14:textId="77777777" w:rsidR="00045EF3" w:rsidRPr="00773187" w:rsidRDefault="006440EE" w:rsidP="009B5BD9">
      <w:pPr>
        <w:pStyle w:val="Zkladntext"/>
        <w:numPr>
          <w:ilvl w:val="0"/>
          <w:numId w:val="34"/>
        </w:numPr>
        <w:tabs>
          <w:tab w:val="left" w:pos="0"/>
        </w:tabs>
        <w:spacing w:after="120"/>
        <w:ind w:left="714" w:hanging="357"/>
        <w:jc w:val="both"/>
        <w:rPr>
          <w:rFonts w:ascii="Tahoma" w:hAnsi="Tahoma" w:cs="Tahoma"/>
          <w:b w:val="0"/>
          <w:sz w:val="20"/>
          <w:szCs w:val="20"/>
        </w:rPr>
      </w:pPr>
      <w:r w:rsidRPr="00773187">
        <w:rPr>
          <w:rFonts w:ascii="Tahoma" w:hAnsi="Tahoma" w:cs="Tahoma"/>
          <w:b w:val="0"/>
          <w:sz w:val="20"/>
          <w:szCs w:val="20"/>
        </w:rPr>
        <w:t>že údaje, na jejichž základě byla dotace poskytnuta, byly neúplné nebo nepravdivé,</w:t>
      </w:r>
    </w:p>
    <w:p w14:paraId="2A571E73" w14:textId="77777777" w:rsidR="00045EF3" w:rsidRPr="00773187" w:rsidRDefault="006440EE" w:rsidP="009B5BD9">
      <w:pPr>
        <w:pStyle w:val="Zkladntext"/>
        <w:numPr>
          <w:ilvl w:val="0"/>
          <w:numId w:val="34"/>
        </w:numPr>
        <w:tabs>
          <w:tab w:val="left" w:pos="0"/>
        </w:tabs>
        <w:spacing w:after="120"/>
        <w:ind w:left="714" w:hanging="357"/>
        <w:jc w:val="both"/>
        <w:rPr>
          <w:rFonts w:ascii="Tahoma" w:hAnsi="Tahoma" w:cs="Tahoma"/>
          <w:b w:val="0"/>
          <w:sz w:val="20"/>
          <w:szCs w:val="20"/>
        </w:rPr>
      </w:pPr>
      <w:r w:rsidRPr="00773187">
        <w:rPr>
          <w:rFonts w:ascii="Tahoma" w:hAnsi="Tahoma" w:cs="Tahoma"/>
          <w:b w:val="0"/>
          <w:sz w:val="20"/>
          <w:szCs w:val="20"/>
        </w:rPr>
        <w:t>že dotace byla čerpána v rozporu s právními předpisy,</w:t>
      </w:r>
    </w:p>
    <w:p w14:paraId="6B37D999" w14:textId="77777777" w:rsidR="006440EE" w:rsidRDefault="006440EE" w:rsidP="009B5BD9">
      <w:pPr>
        <w:pStyle w:val="Zkladntext"/>
        <w:numPr>
          <w:ilvl w:val="0"/>
          <w:numId w:val="34"/>
        </w:numPr>
        <w:tabs>
          <w:tab w:val="left" w:pos="0"/>
        </w:tabs>
        <w:spacing w:after="120"/>
        <w:ind w:left="714" w:hanging="357"/>
        <w:jc w:val="both"/>
        <w:rPr>
          <w:rFonts w:ascii="Tahoma" w:hAnsi="Tahoma" w:cs="Tahoma"/>
          <w:b w:val="0"/>
          <w:bCs w:val="0"/>
          <w:sz w:val="20"/>
          <w:szCs w:val="20"/>
        </w:rPr>
      </w:pPr>
      <w:r w:rsidRPr="00773187">
        <w:rPr>
          <w:rFonts w:ascii="Tahoma" w:hAnsi="Tahoma" w:cs="Tahoma"/>
          <w:b w:val="0"/>
          <w:bCs w:val="0"/>
          <w:sz w:val="20"/>
          <w:szCs w:val="20"/>
        </w:rPr>
        <w:t>že celkové vyrovnání, které příjemce obdrží od různých orgánů veřejné moci, přesáhne výši nezbytnou k pokrytí čistých nákladů, jež mu vzniknou při plnění povinnosti veřejné služby (týká se příjemců podpořených v režimu vyrovnávací platby)</w:t>
      </w:r>
      <w:r w:rsidR="00F06F39" w:rsidRPr="00773187">
        <w:rPr>
          <w:rFonts w:ascii="Tahoma" w:hAnsi="Tahoma" w:cs="Tahoma"/>
          <w:b w:val="0"/>
          <w:bCs w:val="0"/>
          <w:sz w:val="20"/>
          <w:szCs w:val="20"/>
        </w:rPr>
        <w:t>.</w:t>
      </w:r>
    </w:p>
    <w:p w14:paraId="58A3A8C8" w14:textId="2531223B" w:rsidR="009C364B" w:rsidRPr="001943FD" w:rsidRDefault="009C364B" w:rsidP="001943FD">
      <w:pPr>
        <w:pStyle w:val="Zkladntext"/>
        <w:numPr>
          <w:ilvl w:val="0"/>
          <w:numId w:val="33"/>
        </w:numPr>
        <w:tabs>
          <w:tab w:val="left" w:pos="0"/>
        </w:tabs>
        <w:spacing w:after="120"/>
        <w:ind w:left="357" w:hanging="357"/>
        <w:jc w:val="both"/>
        <w:textAlignment w:val="top"/>
        <w:rPr>
          <w:rFonts w:ascii="Tahoma" w:hAnsi="Tahoma" w:cs="Tahoma"/>
          <w:b w:val="0"/>
          <w:sz w:val="20"/>
          <w:szCs w:val="20"/>
        </w:rPr>
      </w:pPr>
      <w:r w:rsidRPr="00773187">
        <w:rPr>
          <w:rFonts w:ascii="Tahoma" w:hAnsi="Tahoma" w:cs="Tahoma"/>
          <w:b w:val="0"/>
          <w:sz w:val="20"/>
          <w:szCs w:val="20"/>
        </w:rPr>
        <w:t>V případ</w:t>
      </w:r>
      <w:r w:rsidR="00E831EC">
        <w:rPr>
          <w:rFonts w:ascii="Tahoma" w:hAnsi="Tahoma" w:cs="Tahoma"/>
          <w:b w:val="0"/>
          <w:sz w:val="20"/>
          <w:szCs w:val="20"/>
        </w:rPr>
        <w:t>ech uvedených v odst. 8</w:t>
      </w:r>
      <w:r w:rsidRPr="00773187">
        <w:rPr>
          <w:rFonts w:ascii="Tahoma" w:hAnsi="Tahoma" w:cs="Tahoma"/>
          <w:b w:val="0"/>
          <w:sz w:val="20"/>
          <w:szCs w:val="20"/>
        </w:rPr>
        <w:t xml:space="preserve"> písm. a)</w:t>
      </w:r>
      <w:r w:rsidR="00E55A19">
        <w:rPr>
          <w:rFonts w:ascii="Tahoma" w:hAnsi="Tahoma" w:cs="Tahoma"/>
          <w:b w:val="0"/>
          <w:sz w:val="20"/>
          <w:szCs w:val="20"/>
        </w:rPr>
        <w:t xml:space="preserve"> až </w:t>
      </w:r>
      <w:r w:rsidRPr="00773187">
        <w:rPr>
          <w:rFonts w:ascii="Tahoma" w:hAnsi="Tahoma" w:cs="Tahoma"/>
          <w:b w:val="0"/>
          <w:sz w:val="20"/>
          <w:szCs w:val="20"/>
        </w:rPr>
        <w:t xml:space="preserve">e) tohoto článku je příjemce dotace povinen vrátit dotaci poskytovateli bezodkladně, v případě dle písm. a) nejpozději </w:t>
      </w:r>
      <w:r w:rsidRPr="00441E3E">
        <w:rPr>
          <w:rFonts w:ascii="Tahoma" w:hAnsi="Tahoma" w:cs="Tahoma"/>
          <w:b w:val="0"/>
          <w:sz w:val="20"/>
          <w:szCs w:val="20"/>
        </w:rPr>
        <w:t>do 31. 1. 202</w:t>
      </w:r>
      <w:r w:rsidR="00AD2B06">
        <w:rPr>
          <w:rFonts w:ascii="Tahoma" w:hAnsi="Tahoma" w:cs="Tahoma"/>
          <w:b w:val="0"/>
          <w:sz w:val="20"/>
          <w:szCs w:val="20"/>
        </w:rPr>
        <w:t>6</w:t>
      </w:r>
      <w:r w:rsidRPr="00773187">
        <w:rPr>
          <w:rFonts w:ascii="Tahoma" w:hAnsi="Tahoma" w:cs="Tahoma"/>
          <w:b w:val="0"/>
          <w:sz w:val="20"/>
          <w:szCs w:val="20"/>
        </w:rPr>
        <w:t xml:space="preserve"> za rok 202</w:t>
      </w:r>
      <w:r w:rsidR="00AD2B06">
        <w:rPr>
          <w:rFonts w:ascii="Tahoma" w:hAnsi="Tahoma" w:cs="Tahoma"/>
          <w:b w:val="0"/>
          <w:sz w:val="20"/>
          <w:szCs w:val="20"/>
        </w:rPr>
        <w:t>5</w:t>
      </w:r>
      <w:r w:rsidRPr="00773187">
        <w:rPr>
          <w:rFonts w:ascii="Tahoma" w:hAnsi="Tahoma" w:cs="Tahoma"/>
          <w:b w:val="0"/>
          <w:sz w:val="20"/>
          <w:szCs w:val="20"/>
        </w:rPr>
        <w:t xml:space="preserve">, resp. do </w:t>
      </w:r>
      <w:r w:rsidRPr="00441E3E">
        <w:rPr>
          <w:rFonts w:ascii="Tahoma" w:hAnsi="Tahoma" w:cs="Tahoma"/>
          <w:b w:val="0"/>
          <w:sz w:val="20"/>
          <w:szCs w:val="20"/>
        </w:rPr>
        <w:t>31. 1. 202</w:t>
      </w:r>
      <w:r w:rsidR="00AD2B06">
        <w:rPr>
          <w:rFonts w:ascii="Tahoma" w:hAnsi="Tahoma" w:cs="Tahoma"/>
          <w:b w:val="0"/>
          <w:sz w:val="20"/>
          <w:szCs w:val="20"/>
        </w:rPr>
        <w:t>7</w:t>
      </w:r>
      <w:r w:rsidRPr="00773187">
        <w:rPr>
          <w:rFonts w:ascii="Tahoma" w:hAnsi="Tahoma" w:cs="Tahoma"/>
          <w:b w:val="0"/>
          <w:sz w:val="20"/>
          <w:szCs w:val="20"/>
        </w:rPr>
        <w:t xml:space="preserve"> za rok 202</w:t>
      </w:r>
      <w:r w:rsidR="00AD2B06">
        <w:rPr>
          <w:rFonts w:ascii="Tahoma" w:hAnsi="Tahoma" w:cs="Tahoma"/>
          <w:b w:val="0"/>
          <w:sz w:val="20"/>
          <w:szCs w:val="20"/>
        </w:rPr>
        <w:t>6</w:t>
      </w:r>
      <w:r w:rsidRPr="00773187">
        <w:rPr>
          <w:rFonts w:ascii="Tahoma" w:hAnsi="Tahoma" w:cs="Tahoma"/>
          <w:b w:val="0"/>
          <w:sz w:val="20"/>
          <w:szCs w:val="20"/>
        </w:rPr>
        <w:t xml:space="preserve">, v případech dle písm. b) </w:t>
      </w:r>
      <w:r w:rsidR="00E55A19">
        <w:rPr>
          <w:rFonts w:ascii="Tahoma" w:hAnsi="Tahoma" w:cs="Tahoma"/>
          <w:b w:val="0"/>
          <w:sz w:val="20"/>
          <w:szCs w:val="20"/>
        </w:rPr>
        <w:t>až</w:t>
      </w:r>
      <w:r w:rsidRPr="00773187">
        <w:rPr>
          <w:rFonts w:ascii="Tahoma" w:hAnsi="Tahoma" w:cs="Tahoma"/>
          <w:b w:val="0"/>
          <w:sz w:val="20"/>
          <w:szCs w:val="20"/>
        </w:rPr>
        <w:t xml:space="preserve"> e) nejpozději </w:t>
      </w:r>
      <w:r>
        <w:rPr>
          <w:rFonts w:ascii="Tahoma" w:hAnsi="Tahoma" w:cs="Tahoma"/>
          <w:b w:val="0"/>
          <w:sz w:val="20"/>
          <w:szCs w:val="20"/>
        </w:rPr>
        <w:t>d</w:t>
      </w:r>
      <w:r w:rsidRPr="00773187">
        <w:rPr>
          <w:rFonts w:ascii="Tahoma" w:hAnsi="Tahoma" w:cs="Tahoma"/>
          <w:b w:val="0"/>
          <w:sz w:val="20"/>
          <w:szCs w:val="20"/>
        </w:rPr>
        <w:t xml:space="preserve">o 30 kalendářních dnů od doručení písemné výzvy poskytovatele, ne však později než do </w:t>
      </w:r>
      <w:r w:rsidRPr="00441E3E">
        <w:rPr>
          <w:rFonts w:ascii="Tahoma" w:hAnsi="Tahoma" w:cs="Tahoma"/>
          <w:b w:val="0"/>
          <w:sz w:val="20"/>
          <w:szCs w:val="20"/>
        </w:rPr>
        <w:t>31. 1. 202</w:t>
      </w:r>
      <w:r w:rsidR="00AD2B06">
        <w:rPr>
          <w:rFonts w:ascii="Tahoma" w:hAnsi="Tahoma" w:cs="Tahoma"/>
          <w:b w:val="0"/>
          <w:sz w:val="20"/>
          <w:szCs w:val="20"/>
        </w:rPr>
        <w:t>6</w:t>
      </w:r>
      <w:r w:rsidRPr="00773187">
        <w:rPr>
          <w:rFonts w:ascii="Tahoma" w:hAnsi="Tahoma" w:cs="Tahoma"/>
          <w:b w:val="0"/>
          <w:sz w:val="20"/>
          <w:szCs w:val="20"/>
        </w:rPr>
        <w:t xml:space="preserve"> za rok 202</w:t>
      </w:r>
      <w:r w:rsidR="00AD2B06">
        <w:rPr>
          <w:rFonts w:ascii="Tahoma" w:hAnsi="Tahoma" w:cs="Tahoma"/>
          <w:b w:val="0"/>
          <w:sz w:val="20"/>
          <w:szCs w:val="20"/>
        </w:rPr>
        <w:t>5</w:t>
      </w:r>
      <w:r w:rsidRPr="00773187">
        <w:rPr>
          <w:rFonts w:ascii="Tahoma" w:hAnsi="Tahoma" w:cs="Tahoma"/>
          <w:b w:val="0"/>
          <w:sz w:val="20"/>
          <w:szCs w:val="20"/>
        </w:rPr>
        <w:t xml:space="preserve">, resp. </w:t>
      </w:r>
      <w:r w:rsidRPr="00441E3E">
        <w:rPr>
          <w:rFonts w:ascii="Tahoma" w:hAnsi="Tahoma" w:cs="Tahoma"/>
          <w:b w:val="0"/>
          <w:sz w:val="20"/>
          <w:szCs w:val="20"/>
        </w:rPr>
        <w:t>31. 1. 202</w:t>
      </w:r>
      <w:r w:rsidR="00AD2B06">
        <w:rPr>
          <w:rFonts w:ascii="Tahoma" w:hAnsi="Tahoma" w:cs="Tahoma"/>
          <w:b w:val="0"/>
          <w:sz w:val="20"/>
          <w:szCs w:val="20"/>
        </w:rPr>
        <w:t>7</w:t>
      </w:r>
      <w:r w:rsidRPr="00773187">
        <w:rPr>
          <w:rFonts w:ascii="Tahoma" w:hAnsi="Tahoma" w:cs="Tahoma"/>
          <w:b w:val="0"/>
          <w:sz w:val="20"/>
          <w:szCs w:val="20"/>
        </w:rPr>
        <w:t xml:space="preserve"> za rok 202</w:t>
      </w:r>
      <w:r w:rsidR="00AD2B06">
        <w:rPr>
          <w:rFonts w:ascii="Tahoma" w:hAnsi="Tahoma" w:cs="Tahoma"/>
          <w:b w:val="0"/>
          <w:sz w:val="20"/>
          <w:szCs w:val="20"/>
        </w:rPr>
        <w:t>6</w:t>
      </w:r>
      <w:r w:rsidRPr="00773187">
        <w:rPr>
          <w:rFonts w:ascii="Tahoma" w:hAnsi="Tahoma" w:cs="Tahoma"/>
          <w:b w:val="0"/>
          <w:sz w:val="20"/>
          <w:szCs w:val="20"/>
        </w:rPr>
        <w:t>.</w:t>
      </w:r>
    </w:p>
    <w:p w14:paraId="198EF792" w14:textId="77777777" w:rsidR="00F13EFC" w:rsidRPr="004B7B79" w:rsidRDefault="00F13EFC" w:rsidP="00F13EFC">
      <w:pPr>
        <w:pStyle w:val="Zkladntext"/>
        <w:numPr>
          <w:ilvl w:val="0"/>
          <w:numId w:val="33"/>
        </w:numPr>
        <w:tabs>
          <w:tab w:val="left" w:pos="0"/>
        </w:tabs>
        <w:spacing w:before="0" w:after="120"/>
        <w:ind w:left="357" w:hanging="357"/>
        <w:jc w:val="both"/>
        <w:rPr>
          <w:rFonts w:ascii="Tahoma" w:hAnsi="Tahoma" w:cs="Tahoma"/>
          <w:b w:val="0"/>
          <w:bCs w:val="0"/>
          <w:sz w:val="20"/>
          <w:szCs w:val="20"/>
        </w:rPr>
      </w:pPr>
      <w:r w:rsidRPr="004B7B79">
        <w:rPr>
          <w:rFonts w:ascii="Tahoma" w:hAnsi="Tahoma" w:cs="Tahoma"/>
          <w:b w:val="0"/>
          <w:bCs w:val="0"/>
          <w:sz w:val="20"/>
          <w:szCs w:val="20"/>
        </w:rPr>
        <w:t>Za méně závažné porušení dotačních podmínek</w:t>
      </w:r>
      <w:r w:rsidR="00D75B17" w:rsidRPr="004B7B79">
        <w:rPr>
          <w:rFonts w:ascii="Tahoma" w:hAnsi="Tahoma" w:cs="Tahoma"/>
          <w:b w:val="0"/>
          <w:bCs w:val="0"/>
          <w:sz w:val="20"/>
          <w:szCs w:val="20"/>
        </w:rPr>
        <w:t xml:space="preserve"> stanovených v pravidlech dotačního programu a veřejnoprávní smlouvě</w:t>
      </w:r>
      <w:r w:rsidRPr="004B7B79">
        <w:rPr>
          <w:rFonts w:ascii="Tahoma" w:hAnsi="Tahoma" w:cs="Tahoma"/>
          <w:b w:val="0"/>
          <w:bCs w:val="0"/>
          <w:sz w:val="20"/>
          <w:szCs w:val="20"/>
        </w:rPr>
        <w:t>, při kterém je příjemce povinen vrátit poskytnuté peněžní prostředky dle závažnosti porušení v rozsahu 1 % až 10 % poskytnuté dotace, se považují případy, kdy:</w:t>
      </w:r>
    </w:p>
    <w:p w14:paraId="1CBC59A2" w14:textId="77777777" w:rsidR="00F13EFC" w:rsidRPr="004B7B79" w:rsidRDefault="00F13EFC" w:rsidP="00F13EFC">
      <w:pPr>
        <w:pStyle w:val="Zkladntext"/>
        <w:numPr>
          <w:ilvl w:val="0"/>
          <w:numId w:val="39"/>
        </w:numPr>
        <w:tabs>
          <w:tab w:val="left" w:pos="0"/>
        </w:tabs>
        <w:spacing w:after="120"/>
        <w:jc w:val="both"/>
        <w:rPr>
          <w:rFonts w:ascii="Tahoma" w:hAnsi="Tahoma" w:cs="Tahoma"/>
          <w:b w:val="0"/>
          <w:bCs w:val="0"/>
          <w:sz w:val="20"/>
          <w:szCs w:val="20"/>
        </w:rPr>
      </w:pPr>
      <w:r w:rsidRPr="004B7B79">
        <w:rPr>
          <w:rFonts w:ascii="Tahoma" w:hAnsi="Tahoma" w:cs="Tahoma"/>
          <w:b w:val="0"/>
          <w:bCs w:val="0"/>
          <w:sz w:val="20"/>
          <w:szCs w:val="20"/>
        </w:rPr>
        <w:t>finanční vypořádání dotace bylo provedeno řádně, ale s prodlením od závazného termínu stanoveného v</w:t>
      </w:r>
      <w:r w:rsidR="00D75B17" w:rsidRPr="004B7B79">
        <w:rPr>
          <w:rFonts w:ascii="Tahoma" w:hAnsi="Tahoma" w:cs="Tahoma"/>
          <w:b w:val="0"/>
          <w:bCs w:val="0"/>
          <w:sz w:val="20"/>
          <w:szCs w:val="20"/>
        </w:rPr>
        <w:t> pravidlech dotačního programu</w:t>
      </w:r>
      <w:r w:rsidRPr="004B7B79">
        <w:rPr>
          <w:rFonts w:ascii="Tahoma" w:hAnsi="Tahoma" w:cs="Tahoma"/>
          <w:b w:val="0"/>
          <w:bCs w:val="0"/>
          <w:sz w:val="20"/>
          <w:szCs w:val="20"/>
        </w:rPr>
        <w:t>,</w:t>
      </w:r>
    </w:p>
    <w:p w14:paraId="00C75B2C" w14:textId="77777777" w:rsidR="00F13EFC" w:rsidRPr="004B7B79" w:rsidRDefault="00F13EFC" w:rsidP="00F13EFC">
      <w:pPr>
        <w:pStyle w:val="Zkladntext"/>
        <w:numPr>
          <w:ilvl w:val="0"/>
          <w:numId w:val="39"/>
        </w:numPr>
        <w:tabs>
          <w:tab w:val="left" w:pos="0"/>
        </w:tabs>
        <w:spacing w:after="120"/>
        <w:jc w:val="both"/>
        <w:rPr>
          <w:rFonts w:ascii="Tahoma" w:hAnsi="Tahoma" w:cs="Tahoma"/>
          <w:b w:val="0"/>
          <w:bCs w:val="0"/>
          <w:sz w:val="20"/>
          <w:szCs w:val="20"/>
        </w:rPr>
      </w:pPr>
      <w:r w:rsidRPr="004B7B79">
        <w:rPr>
          <w:rFonts w:ascii="Tahoma" w:hAnsi="Tahoma" w:cs="Tahoma"/>
          <w:b w:val="0"/>
          <w:bCs w:val="0"/>
          <w:sz w:val="20"/>
          <w:szCs w:val="20"/>
        </w:rPr>
        <w:t>vratka dotace byla provedena řádně, ale s prodlením od závazného termínu stanoveného v</w:t>
      </w:r>
      <w:r w:rsidR="00D75B17" w:rsidRPr="004B7B79">
        <w:rPr>
          <w:rFonts w:ascii="Tahoma" w:hAnsi="Tahoma" w:cs="Tahoma"/>
          <w:b w:val="0"/>
          <w:bCs w:val="0"/>
          <w:sz w:val="20"/>
          <w:szCs w:val="20"/>
        </w:rPr>
        <w:t> pravidlech dotačního programu</w:t>
      </w:r>
      <w:r w:rsidRPr="004B7B79">
        <w:rPr>
          <w:rFonts w:ascii="Tahoma" w:hAnsi="Tahoma" w:cs="Tahoma"/>
          <w:b w:val="0"/>
          <w:bCs w:val="0"/>
          <w:sz w:val="20"/>
          <w:szCs w:val="20"/>
        </w:rPr>
        <w:t>, které nepřekročilo 10 kalendářních dnů,</w:t>
      </w:r>
    </w:p>
    <w:p w14:paraId="7B0146C0" w14:textId="77777777" w:rsidR="00F13EFC" w:rsidRPr="004B7B79" w:rsidRDefault="00F13EFC" w:rsidP="002C4DC1">
      <w:pPr>
        <w:pStyle w:val="Zkladntext"/>
        <w:numPr>
          <w:ilvl w:val="0"/>
          <w:numId w:val="39"/>
        </w:numPr>
        <w:tabs>
          <w:tab w:val="left" w:pos="0"/>
        </w:tabs>
        <w:spacing w:after="120"/>
        <w:jc w:val="both"/>
        <w:rPr>
          <w:rFonts w:ascii="Tahoma" w:hAnsi="Tahoma" w:cs="Tahoma"/>
          <w:b w:val="0"/>
          <w:bCs w:val="0"/>
          <w:sz w:val="20"/>
          <w:szCs w:val="20"/>
        </w:rPr>
      </w:pPr>
      <w:r w:rsidRPr="004B7B79">
        <w:rPr>
          <w:rFonts w:ascii="Tahoma" w:hAnsi="Tahoma" w:cs="Tahoma"/>
          <w:b w:val="0"/>
          <w:bCs w:val="0"/>
          <w:sz w:val="20"/>
          <w:szCs w:val="20"/>
        </w:rPr>
        <w:t>finanční vypořádání dotace obsahovalo méně závažné chyby (zejm. chyby formálního charakteru, písařské chyby apod.).</w:t>
      </w:r>
    </w:p>
    <w:p w14:paraId="7B04348D" w14:textId="4E6211D0" w:rsidR="004D1B46" w:rsidRPr="00773187" w:rsidRDefault="004D1B46" w:rsidP="009B5BD9">
      <w:pPr>
        <w:pStyle w:val="Zkladntext"/>
        <w:numPr>
          <w:ilvl w:val="0"/>
          <w:numId w:val="33"/>
        </w:numPr>
        <w:tabs>
          <w:tab w:val="left" w:pos="0"/>
        </w:tabs>
        <w:spacing w:after="120"/>
        <w:ind w:left="357" w:hanging="357"/>
        <w:jc w:val="both"/>
        <w:textAlignment w:val="top"/>
        <w:rPr>
          <w:rFonts w:ascii="Tahoma" w:hAnsi="Tahoma" w:cs="Tahoma"/>
          <w:b w:val="0"/>
          <w:bCs w:val="0"/>
          <w:sz w:val="20"/>
          <w:szCs w:val="20"/>
        </w:rPr>
      </w:pPr>
      <w:r w:rsidRPr="00773187">
        <w:rPr>
          <w:rFonts w:ascii="Tahoma" w:hAnsi="Tahoma" w:cs="Tahoma"/>
          <w:b w:val="0"/>
          <w:sz w:val="20"/>
          <w:szCs w:val="20"/>
        </w:rPr>
        <w:t xml:space="preserve">Změna účelu </w:t>
      </w:r>
      <w:r w:rsidR="00D16FBF" w:rsidRPr="00773187">
        <w:rPr>
          <w:rFonts w:ascii="Tahoma" w:hAnsi="Tahoma" w:cs="Tahoma"/>
          <w:b w:val="0"/>
          <w:sz w:val="20"/>
          <w:szCs w:val="20"/>
        </w:rPr>
        <w:t>použití</w:t>
      </w:r>
      <w:r w:rsidRPr="00773187">
        <w:rPr>
          <w:rFonts w:ascii="Tahoma" w:hAnsi="Tahoma" w:cs="Tahoma"/>
          <w:b w:val="0"/>
          <w:sz w:val="20"/>
          <w:szCs w:val="20"/>
        </w:rPr>
        <w:t xml:space="preserve"> dotace je možná pouze v rámci </w:t>
      </w:r>
      <w:r w:rsidR="00752B46" w:rsidRPr="00773187">
        <w:rPr>
          <w:rFonts w:ascii="Tahoma" w:hAnsi="Tahoma" w:cs="Tahoma"/>
          <w:b w:val="0"/>
          <w:sz w:val="20"/>
          <w:szCs w:val="20"/>
        </w:rPr>
        <w:t xml:space="preserve">daného </w:t>
      </w:r>
      <w:r w:rsidRPr="00773187">
        <w:rPr>
          <w:rFonts w:ascii="Tahoma" w:hAnsi="Tahoma" w:cs="Tahoma"/>
          <w:b w:val="0"/>
          <w:sz w:val="20"/>
          <w:szCs w:val="20"/>
        </w:rPr>
        <w:t xml:space="preserve">programu, a to na základě žádosti podané </w:t>
      </w:r>
      <w:r w:rsidR="00503341" w:rsidRPr="004B7B79">
        <w:rPr>
          <w:rFonts w:ascii="Tahoma" w:hAnsi="Tahoma" w:cs="Tahoma"/>
          <w:b w:val="0"/>
          <w:sz w:val="20"/>
          <w:szCs w:val="20"/>
        </w:rPr>
        <w:t>prostřednictvím datové schránky</w:t>
      </w:r>
      <w:r w:rsidR="00503341">
        <w:rPr>
          <w:rFonts w:ascii="Tahoma" w:hAnsi="Tahoma" w:cs="Tahoma"/>
          <w:b w:val="0"/>
          <w:sz w:val="20"/>
          <w:szCs w:val="20"/>
        </w:rPr>
        <w:t xml:space="preserve"> n</w:t>
      </w:r>
      <w:r w:rsidRPr="00773187">
        <w:rPr>
          <w:rFonts w:ascii="Tahoma" w:hAnsi="Tahoma" w:cs="Tahoma"/>
          <w:b w:val="0"/>
          <w:sz w:val="20"/>
          <w:szCs w:val="20"/>
        </w:rPr>
        <w:t>ejpozději do 30. 9. 202</w:t>
      </w:r>
      <w:r w:rsidR="00AD2B06">
        <w:rPr>
          <w:rFonts w:ascii="Tahoma" w:hAnsi="Tahoma" w:cs="Tahoma"/>
          <w:b w:val="0"/>
          <w:sz w:val="20"/>
          <w:szCs w:val="20"/>
        </w:rPr>
        <w:t>5</w:t>
      </w:r>
      <w:r w:rsidRPr="00773187">
        <w:rPr>
          <w:rFonts w:ascii="Tahoma" w:hAnsi="Tahoma" w:cs="Tahoma"/>
          <w:b w:val="0"/>
          <w:sz w:val="20"/>
          <w:szCs w:val="20"/>
        </w:rPr>
        <w:t xml:space="preserve"> za rok 202</w:t>
      </w:r>
      <w:r w:rsidR="00AD2B06">
        <w:rPr>
          <w:rFonts w:ascii="Tahoma" w:hAnsi="Tahoma" w:cs="Tahoma"/>
          <w:b w:val="0"/>
          <w:sz w:val="20"/>
          <w:szCs w:val="20"/>
        </w:rPr>
        <w:t>5</w:t>
      </w:r>
      <w:r w:rsidRPr="00773187">
        <w:rPr>
          <w:rFonts w:ascii="Tahoma" w:hAnsi="Tahoma" w:cs="Tahoma"/>
          <w:b w:val="0"/>
          <w:sz w:val="20"/>
          <w:szCs w:val="20"/>
        </w:rPr>
        <w:t xml:space="preserve"> nebo </w:t>
      </w:r>
      <w:r w:rsidR="00752B46" w:rsidRPr="00773187">
        <w:rPr>
          <w:rFonts w:ascii="Tahoma" w:hAnsi="Tahoma" w:cs="Tahoma"/>
          <w:b w:val="0"/>
          <w:sz w:val="20"/>
          <w:szCs w:val="20"/>
        </w:rPr>
        <w:t xml:space="preserve">do </w:t>
      </w:r>
      <w:r w:rsidRPr="00773187">
        <w:rPr>
          <w:rFonts w:ascii="Tahoma" w:hAnsi="Tahoma" w:cs="Tahoma"/>
          <w:b w:val="0"/>
          <w:sz w:val="20"/>
          <w:szCs w:val="20"/>
        </w:rPr>
        <w:t>30. 9. 202</w:t>
      </w:r>
      <w:r w:rsidR="00AD2B06">
        <w:rPr>
          <w:rFonts w:ascii="Tahoma" w:hAnsi="Tahoma" w:cs="Tahoma"/>
          <w:b w:val="0"/>
          <w:sz w:val="20"/>
          <w:szCs w:val="20"/>
        </w:rPr>
        <w:t>6</w:t>
      </w:r>
      <w:r w:rsidRPr="00773187">
        <w:rPr>
          <w:rFonts w:ascii="Tahoma" w:hAnsi="Tahoma" w:cs="Tahoma"/>
          <w:b w:val="0"/>
          <w:sz w:val="20"/>
          <w:szCs w:val="20"/>
        </w:rPr>
        <w:t xml:space="preserve"> za rok 202</w:t>
      </w:r>
      <w:r w:rsidR="00AD2B06">
        <w:rPr>
          <w:rFonts w:ascii="Tahoma" w:hAnsi="Tahoma" w:cs="Tahoma"/>
          <w:b w:val="0"/>
          <w:sz w:val="20"/>
          <w:szCs w:val="20"/>
        </w:rPr>
        <w:t>6</w:t>
      </w:r>
      <w:r w:rsidRPr="00773187">
        <w:rPr>
          <w:rFonts w:ascii="Tahoma" w:hAnsi="Tahoma" w:cs="Tahoma"/>
          <w:b w:val="0"/>
          <w:sz w:val="20"/>
          <w:szCs w:val="20"/>
        </w:rPr>
        <w:t xml:space="preserve">. Souhlas </w:t>
      </w:r>
      <w:r w:rsidR="00752B46" w:rsidRPr="00773187">
        <w:rPr>
          <w:rFonts w:ascii="Tahoma" w:hAnsi="Tahoma" w:cs="Tahoma"/>
          <w:b w:val="0"/>
          <w:sz w:val="20"/>
          <w:szCs w:val="20"/>
        </w:rPr>
        <w:t>se změnou použití</w:t>
      </w:r>
      <w:r w:rsidRPr="00773187">
        <w:rPr>
          <w:rFonts w:ascii="Tahoma" w:hAnsi="Tahoma" w:cs="Tahoma"/>
          <w:b w:val="0"/>
          <w:sz w:val="20"/>
          <w:szCs w:val="20"/>
        </w:rPr>
        <w:t xml:space="preserve"> dotace </w:t>
      </w:r>
      <w:r w:rsidR="00752B46" w:rsidRPr="00773187">
        <w:rPr>
          <w:rFonts w:ascii="Tahoma" w:hAnsi="Tahoma" w:cs="Tahoma"/>
          <w:b w:val="0"/>
          <w:sz w:val="20"/>
          <w:szCs w:val="20"/>
        </w:rPr>
        <w:t>uděluje</w:t>
      </w:r>
      <w:r w:rsidR="00895FE8">
        <w:rPr>
          <w:rFonts w:ascii="Tahoma" w:hAnsi="Tahoma" w:cs="Tahoma"/>
          <w:b w:val="0"/>
          <w:sz w:val="20"/>
          <w:szCs w:val="20"/>
        </w:rPr>
        <w:t xml:space="preserve"> </w:t>
      </w:r>
      <w:r w:rsidR="003F1A94">
        <w:rPr>
          <w:rFonts w:ascii="Tahoma" w:hAnsi="Tahoma" w:cs="Tahoma"/>
          <w:b w:val="0"/>
          <w:sz w:val="20"/>
          <w:szCs w:val="20"/>
        </w:rPr>
        <w:t xml:space="preserve">příslušný orgán městské části – Rada městské části Praha 14 nebo </w:t>
      </w:r>
      <w:r w:rsidRPr="001943FD">
        <w:rPr>
          <w:rFonts w:ascii="Tahoma" w:hAnsi="Tahoma" w:cs="Tahoma"/>
          <w:b w:val="0"/>
          <w:sz w:val="20"/>
          <w:szCs w:val="20"/>
        </w:rPr>
        <w:t>Zastupitelstvo městské části</w:t>
      </w:r>
      <w:r w:rsidR="00752B46" w:rsidRPr="001943FD">
        <w:rPr>
          <w:rFonts w:ascii="Tahoma" w:hAnsi="Tahoma" w:cs="Tahoma"/>
          <w:b w:val="0"/>
          <w:sz w:val="20"/>
          <w:szCs w:val="20"/>
        </w:rPr>
        <w:t xml:space="preserve"> Praha 14</w:t>
      </w:r>
      <w:r w:rsidRPr="001943FD">
        <w:rPr>
          <w:rFonts w:ascii="Tahoma" w:hAnsi="Tahoma" w:cs="Tahoma"/>
          <w:b w:val="0"/>
          <w:sz w:val="20"/>
          <w:szCs w:val="20"/>
        </w:rPr>
        <w:t>.</w:t>
      </w:r>
      <w:r w:rsidRPr="00773187">
        <w:rPr>
          <w:rFonts w:ascii="Tahoma" w:hAnsi="Tahoma" w:cs="Tahoma"/>
          <w:b w:val="0"/>
          <w:sz w:val="20"/>
          <w:szCs w:val="20"/>
        </w:rPr>
        <w:t xml:space="preserve"> Za změnu účelu použití dotace </w:t>
      </w:r>
      <w:r w:rsidRPr="00773187">
        <w:rPr>
          <w:rFonts w:ascii="Tahoma" w:hAnsi="Tahoma" w:cs="Tahoma"/>
          <w:b w:val="0"/>
          <w:sz w:val="20"/>
          <w:szCs w:val="20"/>
        </w:rPr>
        <w:lastRenderedPageBreak/>
        <w:t>nejsou považovány změny, které</w:t>
      </w:r>
      <w:r w:rsidR="00752B46" w:rsidRPr="00773187">
        <w:rPr>
          <w:rFonts w:ascii="Tahoma" w:hAnsi="Tahoma" w:cs="Tahoma"/>
          <w:b w:val="0"/>
          <w:sz w:val="20"/>
          <w:szCs w:val="20"/>
        </w:rPr>
        <w:t xml:space="preserve"> neovlivní realizovanou náplň, </w:t>
      </w:r>
      <w:r w:rsidRPr="00773187">
        <w:rPr>
          <w:rFonts w:ascii="Tahoma" w:hAnsi="Tahoma" w:cs="Tahoma"/>
          <w:b w:val="0"/>
          <w:sz w:val="20"/>
          <w:szCs w:val="20"/>
        </w:rPr>
        <w:t>cíl</w:t>
      </w:r>
      <w:r w:rsidR="00752B46" w:rsidRPr="00773187">
        <w:rPr>
          <w:rFonts w:ascii="Tahoma" w:hAnsi="Tahoma" w:cs="Tahoma"/>
          <w:b w:val="0"/>
          <w:sz w:val="20"/>
          <w:szCs w:val="20"/>
        </w:rPr>
        <w:t xml:space="preserve"> a účel</w:t>
      </w:r>
      <w:r w:rsidRPr="00773187">
        <w:rPr>
          <w:rFonts w:ascii="Tahoma" w:hAnsi="Tahoma" w:cs="Tahoma"/>
          <w:b w:val="0"/>
          <w:sz w:val="20"/>
          <w:szCs w:val="20"/>
        </w:rPr>
        <w:t xml:space="preserve"> projektu a zároveň tyto změny spočívají pouze v přesunu finančních prostředků mezi jednotlivými schválenými položkami rozpočtu projektu, přičemž finanční objem takového přesunu nepřesáhne 20 % výše poskytnuté dotace.</w:t>
      </w:r>
      <w:r w:rsidRPr="00773187">
        <w:rPr>
          <w:rFonts w:ascii="Tahoma" w:hAnsi="Tahoma" w:cs="Tahoma"/>
          <w:b w:val="0"/>
          <w:bCs w:val="0"/>
          <w:sz w:val="20"/>
          <w:szCs w:val="20"/>
        </w:rPr>
        <w:t xml:space="preserve"> </w:t>
      </w:r>
    </w:p>
    <w:p w14:paraId="6B60F3E4" w14:textId="77777777" w:rsidR="00A91177" w:rsidRDefault="00561273" w:rsidP="001943FD">
      <w:pPr>
        <w:pStyle w:val="Zkladntext"/>
        <w:widowControl w:val="0"/>
        <w:numPr>
          <w:ilvl w:val="0"/>
          <w:numId w:val="33"/>
        </w:numPr>
        <w:tabs>
          <w:tab w:val="left" w:pos="0"/>
        </w:tabs>
        <w:ind w:left="357" w:hanging="357"/>
        <w:jc w:val="both"/>
      </w:pPr>
      <w:r w:rsidRPr="00773187">
        <w:rPr>
          <w:rFonts w:ascii="Tahoma" w:hAnsi="Tahoma" w:cs="Tahoma"/>
          <w:b w:val="0"/>
          <w:bCs w:val="0"/>
          <w:sz w:val="20"/>
          <w:szCs w:val="20"/>
        </w:rPr>
        <w:t xml:space="preserve">Příjemce </w:t>
      </w:r>
      <w:r w:rsidR="00911AC6" w:rsidRPr="00773187">
        <w:rPr>
          <w:rFonts w:ascii="Tahoma" w:hAnsi="Tahoma" w:cs="Tahoma"/>
          <w:b w:val="0"/>
          <w:bCs w:val="0"/>
          <w:sz w:val="20"/>
          <w:szCs w:val="20"/>
        </w:rPr>
        <w:t>dotace</w:t>
      </w:r>
      <w:r w:rsidRPr="00773187">
        <w:rPr>
          <w:rFonts w:ascii="Tahoma" w:hAnsi="Tahoma" w:cs="Tahoma"/>
          <w:b w:val="0"/>
          <w:bCs w:val="0"/>
          <w:sz w:val="20"/>
          <w:szCs w:val="20"/>
        </w:rPr>
        <w:t xml:space="preserve"> je povinen v případě svého zániku, </w:t>
      </w:r>
      <w:r w:rsidR="006117FA" w:rsidRPr="00773187">
        <w:rPr>
          <w:rFonts w:ascii="Tahoma" w:hAnsi="Tahoma" w:cs="Tahoma"/>
          <w:b w:val="0"/>
          <w:bCs w:val="0"/>
          <w:sz w:val="20"/>
          <w:szCs w:val="20"/>
        </w:rPr>
        <w:t>přeměny</w:t>
      </w:r>
      <w:r w:rsidRPr="00773187">
        <w:rPr>
          <w:rFonts w:ascii="Tahoma" w:hAnsi="Tahoma" w:cs="Tahoma"/>
          <w:b w:val="0"/>
          <w:bCs w:val="0"/>
          <w:sz w:val="20"/>
          <w:szCs w:val="20"/>
        </w:rPr>
        <w:t xml:space="preserve"> nebo jiné změny tuto skutečnost písemně sdělit do 14 kalendářních dnů od jejího vzniku </w:t>
      </w:r>
      <w:r w:rsidR="00911AC6" w:rsidRPr="00773187">
        <w:rPr>
          <w:rFonts w:ascii="Tahoma" w:hAnsi="Tahoma" w:cs="Tahoma"/>
          <w:b w:val="0"/>
          <w:bCs w:val="0"/>
          <w:sz w:val="20"/>
          <w:szCs w:val="20"/>
        </w:rPr>
        <w:t>Odboru sociálních věcí a zdravotnictví Úřadu městské části Praha 14.</w:t>
      </w:r>
    </w:p>
    <w:p w14:paraId="0179569C" w14:textId="77777777" w:rsidR="00610A0E" w:rsidRPr="00773187" w:rsidRDefault="00561273" w:rsidP="001943FD">
      <w:pPr>
        <w:pStyle w:val="podnadpisy"/>
        <w:widowControl w:val="0"/>
        <w:tabs>
          <w:tab w:val="left" w:pos="1515"/>
        </w:tabs>
        <w:spacing w:before="360" w:beforeAutospacing="0" w:after="240" w:afterAutospacing="0"/>
        <w:rPr>
          <w:rFonts w:ascii="Tahoma" w:hAnsi="Tahoma" w:cs="Tahoma"/>
          <w:sz w:val="20"/>
          <w:szCs w:val="20"/>
        </w:rPr>
      </w:pPr>
      <w:r w:rsidRPr="00773187">
        <w:rPr>
          <w:rFonts w:ascii="Tahoma" w:hAnsi="Tahoma" w:cs="Tahoma"/>
          <w:sz w:val="20"/>
          <w:szCs w:val="20"/>
        </w:rPr>
        <w:t>Článek</w:t>
      </w:r>
      <w:r w:rsidR="00000B30">
        <w:rPr>
          <w:rFonts w:ascii="Tahoma" w:hAnsi="Tahoma" w:cs="Tahoma"/>
          <w:sz w:val="20"/>
          <w:szCs w:val="20"/>
        </w:rPr>
        <w:t xml:space="preserve"> </w:t>
      </w:r>
      <w:r w:rsidRPr="00773187">
        <w:rPr>
          <w:rFonts w:ascii="Tahoma" w:hAnsi="Tahoma" w:cs="Tahoma"/>
          <w:sz w:val="20"/>
          <w:szCs w:val="20"/>
        </w:rPr>
        <w:t>VI</w:t>
      </w:r>
      <w:r w:rsidR="005E0746" w:rsidRPr="00773187">
        <w:rPr>
          <w:rFonts w:ascii="Tahoma" w:hAnsi="Tahoma" w:cs="Tahoma"/>
          <w:sz w:val="20"/>
          <w:szCs w:val="20"/>
        </w:rPr>
        <w:t>I</w:t>
      </w:r>
      <w:r w:rsidRPr="00773187">
        <w:rPr>
          <w:rFonts w:ascii="Tahoma" w:hAnsi="Tahoma" w:cs="Tahoma"/>
          <w:sz w:val="20"/>
          <w:szCs w:val="20"/>
        </w:rPr>
        <w:t>.</w:t>
      </w:r>
      <w:r w:rsidR="00382FA6" w:rsidRPr="00773187">
        <w:rPr>
          <w:rFonts w:ascii="Tahoma" w:hAnsi="Tahoma" w:cs="Tahoma"/>
          <w:sz w:val="20"/>
          <w:szCs w:val="20"/>
        </w:rPr>
        <w:br/>
      </w:r>
      <w:r w:rsidRPr="00773187">
        <w:rPr>
          <w:rFonts w:ascii="Tahoma" w:hAnsi="Tahoma" w:cs="Tahoma"/>
          <w:sz w:val="20"/>
          <w:szCs w:val="20"/>
        </w:rPr>
        <w:t>Harmonogram</w:t>
      </w: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B73965" w:rsidRPr="00773187" w14:paraId="526680EF" w14:textId="77777777" w:rsidTr="000315F3">
        <w:trPr>
          <w:trHeight w:val="303"/>
        </w:trPr>
        <w:tc>
          <w:tcPr>
            <w:tcW w:w="4571" w:type="dxa"/>
            <w:shd w:val="clear" w:color="auto" w:fill="DDDDDD"/>
          </w:tcPr>
          <w:p w14:paraId="26FC5DFD" w14:textId="77777777" w:rsidR="00B73965" w:rsidRPr="00773187" w:rsidRDefault="00B73965" w:rsidP="000315F3">
            <w:pPr>
              <w:rPr>
                <w:rFonts w:ascii="Tahoma" w:hAnsi="Tahoma" w:cs="Tahoma"/>
                <w:sz w:val="20"/>
                <w:szCs w:val="20"/>
              </w:rPr>
            </w:pPr>
            <w:r w:rsidRPr="00773187">
              <w:rPr>
                <w:rFonts w:ascii="Tahoma" w:hAnsi="Tahoma" w:cs="Tahoma"/>
                <w:sz w:val="20"/>
                <w:szCs w:val="20"/>
              </w:rPr>
              <w:t>Vyhlášení dotačního programu</w:t>
            </w:r>
          </w:p>
        </w:tc>
        <w:tc>
          <w:tcPr>
            <w:tcW w:w="4357" w:type="dxa"/>
            <w:shd w:val="clear" w:color="auto" w:fill="CCECFF"/>
          </w:tcPr>
          <w:p w14:paraId="3AAE790B" w14:textId="77777777" w:rsidR="00B73965" w:rsidRPr="00773187" w:rsidRDefault="00E32734" w:rsidP="003330C0">
            <w:pPr>
              <w:rPr>
                <w:rFonts w:ascii="Tahoma" w:hAnsi="Tahoma" w:cs="Tahoma"/>
                <w:sz w:val="20"/>
                <w:szCs w:val="20"/>
              </w:rPr>
            </w:pPr>
            <w:r w:rsidRPr="00773187">
              <w:rPr>
                <w:rFonts w:ascii="Tahoma" w:hAnsi="Tahoma" w:cs="Tahoma"/>
                <w:sz w:val="20"/>
                <w:szCs w:val="20"/>
              </w:rPr>
              <w:t>prosinec</w:t>
            </w:r>
            <w:r w:rsidR="00704F36" w:rsidRPr="00773187">
              <w:rPr>
                <w:rFonts w:ascii="Tahoma" w:hAnsi="Tahoma" w:cs="Tahoma"/>
                <w:sz w:val="20"/>
                <w:szCs w:val="20"/>
              </w:rPr>
              <w:t xml:space="preserve"> </w:t>
            </w:r>
            <w:r w:rsidR="00B73965" w:rsidRPr="00773187">
              <w:rPr>
                <w:rFonts w:ascii="Tahoma" w:hAnsi="Tahoma" w:cs="Tahoma"/>
                <w:sz w:val="20"/>
                <w:szCs w:val="20"/>
              </w:rPr>
              <w:t>20</w:t>
            </w:r>
            <w:r w:rsidRPr="00773187">
              <w:rPr>
                <w:rFonts w:ascii="Tahoma" w:hAnsi="Tahoma" w:cs="Tahoma"/>
                <w:sz w:val="20"/>
                <w:szCs w:val="20"/>
              </w:rPr>
              <w:t>2</w:t>
            </w:r>
            <w:r w:rsidR="00AD2B06">
              <w:rPr>
                <w:rFonts w:ascii="Tahoma" w:hAnsi="Tahoma" w:cs="Tahoma"/>
                <w:sz w:val="20"/>
                <w:szCs w:val="20"/>
              </w:rPr>
              <w:t>4</w:t>
            </w:r>
          </w:p>
        </w:tc>
      </w:tr>
      <w:tr w:rsidR="00B73965" w:rsidRPr="00773187" w14:paraId="5D9E8178" w14:textId="77777777" w:rsidTr="000315F3">
        <w:trPr>
          <w:trHeight w:val="319"/>
        </w:trPr>
        <w:tc>
          <w:tcPr>
            <w:tcW w:w="4571" w:type="dxa"/>
            <w:shd w:val="clear" w:color="auto" w:fill="DDDDDD"/>
          </w:tcPr>
          <w:p w14:paraId="416D4291" w14:textId="77777777" w:rsidR="00B73965" w:rsidRPr="00773187" w:rsidRDefault="00B73965" w:rsidP="000315F3">
            <w:pPr>
              <w:rPr>
                <w:rFonts w:ascii="Tahoma" w:hAnsi="Tahoma" w:cs="Tahoma"/>
                <w:sz w:val="20"/>
                <w:szCs w:val="20"/>
              </w:rPr>
            </w:pPr>
            <w:r w:rsidRPr="00773187">
              <w:rPr>
                <w:rFonts w:ascii="Tahoma" w:hAnsi="Tahoma" w:cs="Tahoma"/>
                <w:sz w:val="20"/>
                <w:szCs w:val="20"/>
              </w:rPr>
              <w:t>Zahájení příjmu žádostí</w:t>
            </w:r>
          </w:p>
        </w:tc>
        <w:tc>
          <w:tcPr>
            <w:tcW w:w="4357" w:type="dxa"/>
            <w:shd w:val="clear" w:color="auto" w:fill="CCECFF"/>
          </w:tcPr>
          <w:p w14:paraId="179F842D" w14:textId="77777777" w:rsidR="00B73965" w:rsidRPr="00773187" w:rsidRDefault="001636A6" w:rsidP="003330C0">
            <w:pPr>
              <w:rPr>
                <w:rFonts w:ascii="Tahoma" w:hAnsi="Tahoma" w:cs="Tahoma"/>
                <w:sz w:val="20"/>
                <w:szCs w:val="20"/>
              </w:rPr>
            </w:pPr>
            <w:r w:rsidRPr="00773187">
              <w:rPr>
                <w:rFonts w:ascii="Tahoma" w:hAnsi="Tahoma" w:cs="Tahoma"/>
                <w:sz w:val="20"/>
                <w:szCs w:val="20"/>
              </w:rPr>
              <w:t>1</w:t>
            </w:r>
            <w:r w:rsidR="00B73965" w:rsidRPr="00773187">
              <w:rPr>
                <w:rFonts w:ascii="Tahoma" w:hAnsi="Tahoma" w:cs="Tahoma"/>
                <w:sz w:val="20"/>
                <w:szCs w:val="20"/>
              </w:rPr>
              <w:t>.</w:t>
            </w:r>
            <w:r w:rsidR="00704F36" w:rsidRPr="00773187">
              <w:rPr>
                <w:rFonts w:ascii="Tahoma" w:hAnsi="Tahoma" w:cs="Tahoma"/>
                <w:sz w:val="20"/>
                <w:szCs w:val="20"/>
              </w:rPr>
              <w:t xml:space="preserve"> </w:t>
            </w:r>
            <w:r w:rsidR="00E32734" w:rsidRPr="00773187">
              <w:rPr>
                <w:rFonts w:ascii="Tahoma" w:hAnsi="Tahoma" w:cs="Tahoma"/>
                <w:sz w:val="20"/>
                <w:szCs w:val="20"/>
              </w:rPr>
              <w:t>2</w:t>
            </w:r>
            <w:r w:rsidR="00B73965" w:rsidRPr="00773187">
              <w:rPr>
                <w:rFonts w:ascii="Tahoma" w:hAnsi="Tahoma" w:cs="Tahoma"/>
                <w:sz w:val="20"/>
                <w:szCs w:val="20"/>
              </w:rPr>
              <w:t>.</w:t>
            </w:r>
            <w:r w:rsidR="00704F36" w:rsidRPr="00773187">
              <w:rPr>
                <w:rFonts w:ascii="Tahoma" w:hAnsi="Tahoma" w:cs="Tahoma"/>
                <w:sz w:val="20"/>
                <w:szCs w:val="20"/>
              </w:rPr>
              <w:t xml:space="preserve"> </w:t>
            </w:r>
            <w:r w:rsidR="00B73965" w:rsidRPr="00773187">
              <w:rPr>
                <w:rFonts w:ascii="Tahoma" w:hAnsi="Tahoma" w:cs="Tahoma"/>
                <w:sz w:val="20"/>
                <w:szCs w:val="20"/>
              </w:rPr>
              <w:t>20</w:t>
            </w:r>
            <w:r w:rsidR="00E32734" w:rsidRPr="00773187">
              <w:rPr>
                <w:rFonts w:ascii="Tahoma" w:hAnsi="Tahoma" w:cs="Tahoma"/>
                <w:sz w:val="20"/>
                <w:szCs w:val="20"/>
              </w:rPr>
              <w:t>2</w:t>
            </w:r>
            <w:r w:rsidR="00AD2B06">
              <w:rPr>
                <w:rFonts w:ascii="Tahoma" w:hAnsi="Tahoma" w:cs="Tahoma"/>
                <w:sz w:val="20"/>
                <w:szCs w:val="20"/>
              </w:rPr>
              <w:t>5</w:t>
            </w:r>
          </w:p>
        </w:tc>
      </w:tr>
      <w:tr w:rsidR="00B73965" w:rsidRPr="00773187" w14:paraId="7BBAAB8A" w14:textId="77777777" w:rsidTr="000315F3">
        <w:trPr>
          <w:trHeight w:val="319"/>
        </w:trPr>
        <w:tc>
          <w:tcPr>
            <w:tcW w:w="4571" w:type="dxa"/>
            <w:shd w:val="clear" w:color="auto" w:fill="DDDDDD"/>
          </w:tcPr>
          <w:p w14:paraId="24D9D19B" w14:textId="77777777" w:rsidR="00B73965" w:rsidRPr="00773187" w:rsidRDefault="00B73965" w:rsidP="000315F3">
            <w:pPr>
              <w:rPr>
                <w:rFonts w:ascii="Tahoma" w:hAnsi="Tahoma" w:cs="Tahoma"/>
                <w:sz w:val="20"/>
                <w:szCs w:val="20"/>
              </w:rPr>
            </w:pPr>
            <w:r w:rsidRPr="00773187">
              <w:rPr>
                <w:rFonts w:ascii="Tahoma" w:hAnsi="Tahoma" w:cs="Tahoma"/>
                <w:sz w:val="20"/>
                <w:szCs w:val="20"/>
              </w:rPr>
              <w:t xml:space="preserve">Ukončení příjmu žádostí </w:t>
            </w:r>
          </w:p>
        </w:tc>
        <w:tc>
          <w:tcPr>
            <w:tcW w:w="4357" w:type="dxa"/>
            <w:shd w:val="clear" w:color="auto" w:fill="CCECFF"/>
          </w:tcPr>
          <w:p w14:paraId="534AE832" w14:textId="77777777" w:rsidR="00B73965" w:rsidRPr="00773187" w:rsidRDefault="006117FA" w:rsidP="003330C0">
            <w:pPr>
              <w:rPr>
                <w:rFonts w:ascii="Tahoma" w:hAnsi="Tahoma" w:cs="Tahoma"/>
                <w:sz w:val="20"/>
                <w:szCs w:val="20"/>
              </w:rPr>
            </w:pPr>
            <w:r w:rsidRPr="00773187">
              <w:rPr>
                <w:rFonts w:ascii="Tahoma" w:hAnsi="Tahoma" w:cs="Tahoma"/>
                <w:sz w:val="20"/>
                <w:szCs w:val="20"/>
              </w:rPr>
              <w:t>28</w:t>
            </w:r>
            <w:r w:rsidR="00704F36" w:rsidRPr="00773187">
              <w:rPr>
                <w:rFonts w:ascii="Tahoma" w:hAnsi="Tahoma" w:cs="Tahoma"/>
                <w:sz w:val="20"/>
                <w:szCs w:val="20"/>
              </w:rPr>
              <w:t>. 2</w:t>
            </w:r>
            <w:r w:rsidR="00B73965" w:rsidRPr="00773187">
              <w:rPr>
                <w:rFonts w:ascii="Tahoma" w:hAnsi="Tahoma" w:cs="Tahoma"/>
                <w:sz w:val="20"/>
                <w:szCs w:val="20"/>
              </w:rPr>
              <w:t>.</w:t>
            </w:r>
            <w:r w:rsidR="00704F36" w:rsidRPr="00773187">
              <w:rPr>
                <w:rFonts w:ascii="Tahoma" w:hAnsi="Tahoma" w:cs="Tahoma"/>
                <w:sz w:val="20"/>
                <w:szCs w:val="20"/>
              </w:rPr>
              <w:t xml:space="preserve"> </w:t>
            </w:r>
            <w:r w:rsidR="00B73965" w:rsidRPr="00773187">
              <w:rPr>
                <w:rFonts w:ascii="Tahoma" w:hAnsi="Tahoma" w:cs="Tahoma"/>
                <w:sz w:val="20"/>
                <w:szCs w:val="20"/>
              </w:rPr>
              <w:t>20</w:t>
            </w:r>
            <w:r w:rsidR="00E32734" w:rsidRPr="00773187">
              <w:rPr>
                <w:rFonts w:ascii="Tahoma" w:hAnsi="Tahoma" w:cs="Tahoma"/>
                <w:sz w:val="20"/>
                <w:szCs w:val="20"/>
              </w:rPr>
              <w:t>2</w:t>
            </w:r>
            <w:r w:rsidR="00AD2B06">
              <w:rPr>
                <w:rFonts w:ascii="Tahoma" w:hAnsi="Tahoma" w:cs="Tahoma"/>
                <w:sz w:val="20"/>
                <w:szCs w:val="20"/>
              </w:rPr>
              <w:t>5</w:t>
            </w:r>
          </w:p>
        </w:tc>
      </w:tr>
      <w:tr w:rsidR="00B73965" w:rsidRPr="00773187" w14:paraId="768E62D8" w14:textId="77777777" w:rsidTr="000315F3">
        <w:trPr>
          <w:trHeight w:val="303"/>
        </w:trPr>
        <w:tc>
          <w:tcPr>
            <w:tcW w:w="4571" w:type="dxa"/>
            <w:shd w:val="clear" w:color="auto" w:fill="DDDDDD"/>
          </w:tcPr>
          <w:p w14:paraId="4353C41E" w14:textId="77777777" w:rsidR="00B73965" w:rsidRPr="00773187" w:rsidRDefault="00B73965" w:rsidP="000315F3">
            <w:pPr>
              <w:rPr>
                <w:rFonts w:ascii="Tahoma" w:hAnsi="Tahoma" w:cs="Tahoma"/>
                <w:sz w:val="20"/>
                <w:szCs w:val="20"/>
              </w:rPr>
            </w:pPr>
            <w:r w:rsidRPr="00773187">
              <w:rPr>
                <w:rFonts w:ascii="Tahoma" w:hAnsi="Tahoma" w:cs="Tahoma"/>
                <w:sz w:val="20"/>
                <w:szCs w:val="20"/>
              </w:rPr>
              <w:t>Posouzení žádostí vč. vyhodnocení</w:t>
            </w:r>
          </w:p>
        </w:tc>
        <w:tc>
          <w:tcPr>
            <w:tcW w:w="4357" w:type="dxa"/>
            <w:shd w:val="clear" w:color="auto" w:fill="CCECFF"/>
          </w:tcPr>
          <w:p w14:paraId="7F979DD1" w14:textId="77777777" w:rsidR="00B73965" w:rsidRPr="00773187" w:rsidRDefault="000875DE" w:rsidP="00997DFB">
            <w:pPr>
              <w:rPr>
                <w:rFonts w:ascii="Tahoma" w:hAnsi="Tahoma" w:cs="Tahoma"/>
                <w:sz w:val="20"/>
                <w:szCs w:val="20"/>
              </w:rPr>
            </w:pPr>
            <w:r w:rsidRPr="00773187">
              <w:rPr>
                <w:rFonts w:ascii="Tahoma" w:hAnsi="Tahoma" w:cs="Tahoma"/>
                <w:sz w:val="20"/>
                <w:szCs w:val="20"/>
              </w:rPr>
              <w:t>duben</w:t>
            </w:r>
            <w:r w:rsidR="00B73965" w:rsidRPr="00773187">
              <w:rPr>
                <w:rFonts w:ascii="Tahoma" w:hAnsi="Tahoma" w:cs="Tahoma"/>
                <w:sz w:val="20"/>
                <w:szCs w:val="20"/>
              </w:rPr>
              <w:t xml:space="preserve"> 20</w:t>
            </w:r>
            <w:r w:rsidR="00E32734" w:rsidRPr="00773187">
              <w:rPr>
                <w:rFonts w:ascii="Tahoma" w:hAnsi="Tahoma" w:cs="Tahoma"/>
                <w:sz w:val="20"/>
                <w:szCs w:val="20"/>
              </w:rPr>
              <w:t>2</w:t>
            </w:r>
            <w:r w:rsidR="00AD2B06">
              <w:rPr>
                <w:rFonts w:ascii="Tahoma" w:hAnsi="Tahoma" w:cs="Tahoma"/>
                <w:sz w:val="20"/>
                <w:szCs w:val="20"/>
              </w:rPr>
              <w:t>5</w:t>
            </w:r>
          </w:p>
        </w:tc>
      </w:tr>
      <w:tr w:rsidR="00B73965" w:rsidRPr="00773187" w14:paraId="369DC3C8" w14:textId="77777777" w:rsidTr="000315F3">
        <w:trPr>
          <w:trHeight w:val="303"/>
        </w:trPr>
        <w:tc>
          <w:tcPr>
            <w:tcW w:w="4571" w:type="dxa"/>
            <w:shd w:val="clear" w:color="auto" w:fill="DDDDDD"/>
          </w:tcPr>
          <w:p w14:paraId="4F72E57D" w14:textId="77777777" w:rsidR="00B73965" w:rsidRPr="00773187" w:rsidRDefault="00B73965" w:rsidP="000315F3">
            <w:pPr>
              <w:rPr>
                <w:rFonts w:ascii="Tahoma" w:hAnsi="Tahoma" w:cs="Tahoma"/>
                <w:sz w:val="20"/>
                <w:szCs w:val="20"/>
              </w:rPr>
            </w:pPr>
            <w:r w:rsidRPr="00773187">
              <w:rPr>
                <w:rFonts w:ascii="Tahoma" w:hAnsi="Tahoma" w:cs="Tahoma"/>
                <w:sz w:val="20"/>
                <w:szCs w:val="20"/>
              </w:rPr>
              <w:t>Projednání žádostí Radou městské části Praha 14</w:t>
            </w:r>
          </w:p>
        </w:tc>
        <w:tc>
          <w:tcPr>
            <w:tcW w:w="4357" w:type="dxa"/>
            <w:shd w:val="clear" w:color="auto" w:fill="CCECFF"/>
          </w:tcPr>
          <w:p w14:paraId="05DAD158" w14:textId="68FB02A7" w:rsidR="00B73965" w:rsidRPr="00773187" w:rsidRDefault="003610E5" w:rsidP="00997DFB">
            <w:pPr>
              <w:rPr>
                <w:rFonts w:ascii="Tahoma" w:hAnsi="Tahoma" w:cs="Tahoma"/>
                <w:sz w:val="20"/>
                <w:szCs w:val="20"/>
              </w:rPr>
            </w:pPr>
            <w:r>
              <w:rPr>
                <w:rFonts w:ascii="Tahoma" w:hAnsi="Tahoma" w:cs="Tahoma"/>
                <w:sz w:val="20"/>
                <w:szCs w:val="20"/>
              </w:rPr>
              <w:t>duben</w:t>
            </w:r>
            <w:r w:rsidR="00AD2B06" w:rsidRPr="00773187">
              <w:rPr>
                <w:rFonts w:ascii="Tahoma" w:hAnsi="Tahoma" w:cs="Tahoma"/>
                <w:sz w:val="20"/>
                <w:szCs w:val="20"/>
              </w:rPr>
              <w:t>–červen</w:t>
            </w:r>
            <w:r w:rsidR="00B73965" w:rsidRPr="00773187">
              <w:rPr>
                <w:rFonts w:ascii="Tahoma" w:hAnsi="Tahoma" w:cs="Tahoma"/>
                <w:sz w:val="20"/>
                <w:szCs w:val="20"/>
              </w:rPr>
              <w:t xml:space="preserve"> 20</w:t>
            </w:r>
            <w:r w:rsidR="00E32734" w:rsidRPr="00773187">
              <w:rPr>
                <w:rFonts w:ascii="Tahoma" w:hAnsi="Tahoma" w:cs="Tahoma"/>
                <w:sz w:val="20"/>
                <w:szCs w:val="20"/>
              </w:rPr>
              <w:t>2</w:t>
            </w:r>
            <w:r w:rsidR="00AD2B06">
              <w:rPr>
                <w:rFonts w:ascii="Tahoma" w:hAnsi="Tahoma" w:cs="Tahoma"/>
                <w:sz w:val="20"/>
                <w:szCs w:val="20"/>
              </w:rPr>
              <w:t>5</w:t>
            </w:r>
          </w:p>
        </w:tc>
      </w:tr>
      <w:tr w:rsidR="00B73965" w:rsidRPr="00773187" w14:paraId="4D1B2C68" w14:textId="77777777" w:rsidTr="000315F3">
        <w:trPr>
          <w:trHeight w:val="303"/>
        </w:trPr>
        <w:tc>
          <w:tcPr>
            <w:tcW w:w="4571" w:type="dxa"/>
            <w:shd w:val="clear" w:color="auto" w:fill="DDDDDD"/>
          </w:tcPr>
          <w:p w14:paraId="5D6CACF1" w14:textId="77777777" w:rsidR="00B73965" w:rsidRPr="00773187" w:rsidRDefault="00B73965" w:rsidP="000315F3">
            <w:pPr>
              <w:rPr>
                <w:rFonts w:ascii="Tahoma" w:hAnsi="Tahoma" w:cs="Tahoma"/>
                <w:sz w:val="20"/>
                <w:szCs w:val="20"/>
              </w:rPr>
            </w:pPr>
            <w:r w:rsidRPr="00773187">
              <w:rPr>
                <w:rFonts w:ascii="Tahoma" w:hAnsi="Tahoma" w:cs="Tahoma"/>
                <w:sz w:val="20"/>
                <w:szCs w:val="20"/>
              </w:rPr>
              <w:t>Projednání žádostí/rozhodnutí o žádostech Zastupitelstvem městské části Praha 14</w:t>
            </w:r>
          </w:p>
        </w:tc>
        <w:tc>
          <w:tcPr>
            <w:tcW w:w="4357" w:type="dxa"/>
            <w:shd w:val="clear" w:color="auto" w:fill="CCECFF"/>
          </w:tcPr>
          <w:p w14:paraId="2D3378DC" w14:textId="77777777" w:rsidR="00B73965" w:rsidRPr="00773187" w:rsidRDefault="00AD2B06" w:rsidP="000315F3">
            <w:pPr>
              <w:rPr>
                <w:rFonts w:ascii="Tahoma" w:hAnsi="Tahoma" w:cs="Tahoma"/>
                <w:sz w:val="20"/>
                <w:szCs w:val="20"/>
              </w:rPr>
            </w:pPr>
            <w:r w:rsidRPr="00773187">
              <w:rPr>
                <w:rFonts w:ascii="Tahoma" w:hAnsi="Tahoma" w:cs="Tahoma"/>
                <w:sz w:val="20"/>
                <w:szCs w:val="20"/>
              </w:rPr>
              <w:t>duben–červen</w:t>
            </w:r>
            <w:r w:rsidR="00704F36" w:rsidRPr="00773187">
              <w:rPr>
                <w:rFonts w:ascii="Tahoma" w:hAnsi="Tahoma" w:cs="Tahoma"/>
                <w:sz w:val="20"/>
                <w:szCs w:val="20"/>
              </w:rPr>
              <w:t xml:space="preserve"> 20</w:t>
            </w:r>
            <w:r w:rsidR="00596E43" w:rsidRPr="00773187">
              <w:rPr>
                <w:rFonts w:ascii="Tahoma" w:hAnsi="Tahoma" w:cs="Tahoma"/>
                <w:sz w:val="20"/>
                <w:szCs w:val="20"/>
              </w:rPr>
              <w:t>2</w:t>
            </w:r>
            <w:r>
              <w:rPr>
                <w:rFonts w:ascii="Tahoma" w:hAnsi="Tahoma" w:cs="Tahoma"/>
                <w:sz w:val="20"/>
                <w:szCs w:val="20"/>
              </w:rPr>
              <w:t>5</w:t>
            </w:r>
          </w:p>
          <w:p w14:paraId="2AB06B90" w14:textId="77777777" w:rsidR="00B73965" w:rsidRPr="00773187" w:rsidRDefault="00B73965" w:rsidP="000315F3">
            <w:pPr>
              <w:rPr>
                <w:rFonts w:ascii="Tahoma" w:hAnsi="Tahoma" w:cs="Tahoma"/>
                <w:sz w:val="20"/>
                <w:szCs w:val="20"/>
              </w:rPr>
            </w:pPr>
            <w:r w:rsidRPr="00773187">
              <w:rPr>
                <w:rFonts w:ascii="Tahoma" w:hAnsi="Tahoma" w:cs="Tahoma"/>
                <w:sz w:val="20"/>
                <w:szCs w:val="20"/>
              </w:rPr>
              <w:t>(dle skutečného termínu jednání Z</w:t>
            </w:r>
            <w:r w:rsidR="00FA72E9" w:rsidRPr="00773187">
              <w:rPr>
                <w:rFonts w:ascii="Tahoma" w:hAnsi="Tahoma" w:cs="Tahoma"/>
                <w:sz w:val="20"/>
                <w:szCs w:val="20"/>
              </w:rPr>
              <w:t>MČ</w:t>
            </w:r>
            <w:r w:rsidRPr="00773187">
              <w:rPr>
                <w:rFonts w:ascii="Tahoma" w:hAnsi="Tahoma" w:cs="Tahoma"/>
                <w:sz w:val="20"/>
                <w:szCs w:val="20"/>
              </w:rPr>
              <w:t>)</w:t>
            </w:r>
          </w:p>
        </w:tc>
      </w:tr>
      <w:tr w:rsidR="00B73965" w:rsidRPr="00773187" w14:paraId="1F79584A" w14:textId="77777777" w:rsidTr="000315F3">
        <w:trPr>
          <w:trHeight w:val="303"/>
        </w:trPr>
        <w:tc>
          <w:tcPr>
            <w:tcW w:w="4571" w:type="dxa"/>
            <w:shd w:val="clear" w:color="auto" w:fill="DDDDDD"/>
          </w:tcPr>
          <w:p w14:paraId="26837B5B" w14:textId="77777777" w:rsidR="00B73965" w:rsidRPr="00773187" w:rsidRDefault="00B73965" w:rsidP="000315F3">
            <w:pPr>
              <w:rPr>
                <w:rFonts w:ascii="Tahoma" w:hAnsi="Tahoma" w:cs="Tahoma"/>
                <w:sz w:val="20"/>
                <w:szCs w:val="20"/>
              </w:rPr>
            </w:pPr>
            <w:r w:rsidRPr="00773187">
              <w:rPr>
                <w:rFonts w:ascii="Tahoma" w:hAnsi="Tahoma" w:cs="Tahoma"/>
                <w:sz w:val="20"/>
                <w:szCs w:val="20"/>
              </w:rPr>
              <w:t>Zveřejnění výsledků</w:t>
            </w:r>
          </w:p>
        </w:tc>
        <w:tc>
          <w:tcPr>
            <w:tcW w:w="4357" w:type="dxa"/>
            <w:shd w:val="clear" w:color="auto" w:fill="CCECFF"/>
          </w:tcPr>
          <w:p w14:paraId="1D202947" w14:textId="57DB8368" w:rsidR="00B73965" w:rsidRPr="00773187" w:rsidRDefault="00596E43" w:rsidP="000315F3">
            <w:pPr>
              <w:rPr>
                <w:rFonts w:ascii="Tahoma" w:hAnsi="Tahoma" w:cs="Tahoma"/>
                <w:sz w:val="20"/>
                <w:szCs w:val="20"/>
              </w:rPr>
            </w:pPr>
            <w:r w:rsidRPr="00773187">
              <w:rPr>
                <w:rFonts w:ascii="Tahoma" w:hAnsi="Tahoma" w:cs="Tahoma"/>
                <w:sz w:val="20"/>
                <w:szCs w:val="20"/>
              </w:rPr>
              <w:t>duben</w:t>
            </w:r>
            <w:r w:rsidR="00E717A5" w:rsidRPr="00773187">
              <w:rPr>
                <w:rFonts w:ascii="Tahoma" w:hAnsi="Tahoma" w:cs="Tahoma"/>
                <w:sz w:val="20"/>
                <w:szCs w:val="20"/>
              </w:rPr>
              <w:t>–</w:t>
            </w:r>
            <w:r w:rsidR="00AD2B06" w:rsidRPr="00773187">
              <w:rPr>
                <w:rFonts w:ascii="Tahoma" w:hAnsi="Tahoma" w:cs="Tahoma"/>
                <w:sz w:val="20"/>
                <w:szCs w:val="20"/>
              </w:rPr>
              <w:t>červen</w:t>
            </w:r>
            <w:r w:rsidR="00B73965" w:rsidRPr="00773187">
              <w:rPr>
                <w:rFonts w:ascii="Tahoma" w:hAnsi="Tahoma" w:cs="Tahoma"/>
                <w:sz w:val="20"/>
                <w:szCs w:val="20"/>
              </w:rPr>
              <w:t xml:space="preserve"> 20</w:t>
            </w:r>
            <w:r w:rsidRPr="00773187">
              <w:rPr>
                <w:rFonts w:ascii="Tahoma" w:hAnsi="Tahoma" w:cs="Tahoma"/>
                <w:sz w:val="20"/>
                <w:szCs w:val="20"/>
              </w:rPr>
              <w:t>2</w:t>
            </w:r>
            <w:r w:rsidR="00AD2B06">
              <w:rPr>
                <w:rFonts w:ascii="Tahoma" w:hAnsi="Tahoma" w:cs="Tahoma"/>
                <w:sz w:val="20"/>
                <w:szCs w:val="20"/>
              </w:rPr>
              <w:t>5</w:t>
            </w:r>
            <w:r w:rsidR="00B73965" w:rsidRPr="00773187">
              <w:rPr>
                <w:rFonts w:ascii="Tahoma" w:hAnsi="Tahoma" w:cs="Tahoma"/>
                <w:sz w:val="20"/>
                <w:szCs w:val="20"/>
              </w:rPr>
              <w:t xml:space="preserve"> </w:t>
            </w:r>
          </w:p>
          <w:p w14:paraId="75DC4CC0" w14:textId="77777777" w:rsidR="00B73965" w:rsidRPr="00773187" w:rsidRDefault="00B73965" w:rsidP="000315F3">
            <w:pPr>
              <w:rPr>
                <w:rFonts w:ascii="Tahoma" w:hAnsi="Tahoma" w:cs="Tahoma"/>
                <w:sz w:val="20"/>
                <w:szCs w:val="20"/>
              </w:rPr>
            </w:pPr>
          </w:p>
        </w:tc>
      </w:tr>
    </w:tbl>
    <w:p w14:paraId="0D3CD026" w14:textId="77777777" w:rsidR="00B73965" w:rsidRPr="00773187" w:rsidRDefault="00B73965" w:rsidP="0097205F">
      <w:pPr>
        <w:pStyle w:val="Nadpis1"/>
        <w:spacing w:before="0" w:beforeAutospacing="0" w:after="0" w:afterAutospacing="0"/>
        <w:rPr>
          <w:rFonts w:ascii="Tahoma" w:hAnsi="Tahoma" w:cs="Tahoma"/>
          <w:sz w:val="20"/>
          <w:szCs w:val="20"/>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357"/>
      </w:tblGrid>
      <w:tr w:rsidR="005D60E9" w:rsidRPr="00773187" w14:paraId="70E28CC7" w14:textId="77777777" w:rsidTr="001735F0">
        <w:trPr>
          <w:trHeight w:val="303"/>
        </w:trPr>
        <w:tc>
          <w:tcPr>
            <w:tcW w:w="4571" w:type="dxa"/>
            <w:shd w:val="clear" w:color="auto" w:fill="DDDDDD"/>
          </w:tcPr>
          <w:p w14:paraId="7109FD4C" w14:textId="77777777" w:rsidR="005D60E9" w:rsidRPr="00773187" w:rsidRDefault="00BC6017" w:rsidP="00997DFB">
            <w:pPr>
              <w:rPr>
                <w:rFonts w:ascii="Tahoma" w:hAnsi="Tahoma" w:cs="Tahoma"/>
                <w:sz w:val="20"/>
                <w:szCs w:val="20"/>
              </w:rPr>
            </w:pPr>
            <w:r w:rsidRPr="00773187">
              <w:rPr>
                <w:rFonts w:ascii="Tahoma" w:hAnsi="Tahoma" w:cs="Tahoma"/>
                <w:sz w:val="20"/>
                <w:szCs w:val="20"/>
              </w:rPr>
              <w:t>Ukončení příjmu žádostí o změnu čerpání přidělených dotací pro rok 20</w:t>
            </w:r>
            <w:r w:rsidR="00596E43" w:rsidRPr="00773187">
              <w:rPr>
                <w:rFonts w:ascii="Tahoma" w:hAnsi="Tahoma" w:cs="Tahoma"/>
                <w:sz w:val="20"/>
                <w:szCs w:val="20"/>
              </w:rPr>
              <w:t>2</w:t>
            </w:r>
            <w:r w:rsidR="00AD2B06">
              <w:rPr>
                <w:rFonts w:ascii="Tahoma" w:hAnsi="Tahoma" w:cs="Tahoma"/>
                <w:sz w:val="20"/>
                <w:szCs w:val="20"/>
              </w:rPr>
              <w:t>5</w:t>
            </w:r>
          </w:p>
        </w:tc>
        <w:tc>
          <w:tcPr>
            <w:tcW w:w="4357" w:type="dxa"/>
            <w:shd w:val="clear" w:color="auto" w:fill="CCECFF"/>
          </w:tcPr>
          <w:p w14:paraId="27472EFE" w14:textId="77777777" w:rsidR="005D60E9" w:rsidRPr="00773187" w:rsidRDefault="00BC6017" w:rsidP="00997DFB">
            <w:pPr>
              <w:rPr>
                <w:rFonts w:ascii="Tahoma" w:hAnsi="Tahoma" w:cs="Tahoma"/>
                <w:sz w:val="20"/>
                <w:szCs w:val="20"/>
              </w:rPr>
            </w:pPr>
            <w:r w:rsidRPr="00773187">
              <w:rPr>
                <w:rFonts w:ascii="Tahoma" w:hAnsi="Tahoma" w:cs="Tahoma"/>
                <w:sz w:val="20"/>
                <w:szCs w:val="20"/>
              </w:rPr>
              <w:t>3</w:t>
            </w:r>
            <w:r w:rsidR="006117FA" w:rsidRPr="00773187">
              <w:rPr>
                <w:rFonts w:ascii="Tahoma" w:hAnsi="Tahoma" w:cs="Tahoma"/>
                <w:sz w:val="20"/>
                <w:szCs w:val="20"/>
              </w:rPr>
              <w:t>0</w:t>
            </w:r>
            <w:r w:rsidR="005D60E9" w:rsidRPr="00773187">
              <w:rPr>
                <w:rFonts w:ascii="Tahoma" w:hAnsi="Tahoma" w:cs="Tahoma"/>
                <w:sz w:val="20"/>
                <w:szCs w:val="20"/>
              </w:rPr>
              <w:t xml:space="preserve">. </w:t>
            </w:r>
            <w:r w:rsidRPr="00773187">
              <w:rPr>
                <w:rFonts w:ascii="Tahoma" w:hAnsi="Tahoma" w:cs="Tahoma"/>
                <w:sz w:val="20"/>
                <w:szCs w:val="20"/>
              </w:rPr>
              <w:t>9</w:t>
            </w:r>
            <w:r w:rsidR="005D60E9" w:rsidRPr="00773187">
              <w:rPr>
                <w:rFonts w:ascii="Tahoma" w:hAnsi="Tahoma" w:cs="Tahoma"/>
                <w:sz w:val="20"/>
                <w:szCs w:val="20"/>
              </w:rPr>
              <w:t>. 20</w:t>
            </w:r>
            <w:r w:rsidR="00596E43" w:rsidRPr="00773187">
              <w:rPr>
                <w:rFonts w:ascii="Tahoma" w:hAnsi="Tahoma" w:cs="Tahoma"/>
                <w:sz w:val="20"/>
                <w:szCs w:val="20"/>
              </w:rPr>
              <w:t>2</w:t>
            </w:r>
            <w:r w:rsidR="00AD2B06">
              <w:rPr>
                <w:rFonts w:ascii="Tahoma" w:hAnsi="Tahoma" w:cs="Tahoma"/>
                <w:sz w:val="20"/>
                <w:szCs w:val="20"/>
              </w:rPr>
              <w:t>5</w:t>
            </w:r>
          </w:p>
        </w:tc>
      </w:tr>
      <w:tr w:rsidR="00BC6017" w:rsidRPr="00773187" w14:paraId="13CBA42D" w14:textId="77777777" w:rsidTr="001735F0">
        <w:trPr>
          <w:trHeight w:val="319"/>
        </w:trPr>
        <w:tc>
          <w:tcPr>
            <w:tcW w:w="4571" w:type="dxa"/>
            <w:shd w:val="clear" w:color="auto" w:fill="DDDDDD"/>
          </w:tcPr>
          <w:p w14:paraId="3E3FAB93" w14:textId="77777777" w:rsidR="00BC6017" w:rsidRPr="00773187" w:rsidRDefault="00BC6017" w:rsidP="00997DFB">
            <w:pPr>
              <w:rPr>
                <w:rFonts w:ascii="Tahoma" w:hAnsi="Tahoma" w:cs="Tahoma"/>
                <w:sz w:val="20"/>
                <w:szCs w:val="20"/>
              </w:rPr>
            </w:pPr>
            <w:r w:rsidRPr="00773187">
              <w:rPr>
                <w:rFonts w:ascii="Tahoma" w:hAnsi="Tahoma" w:cs="Tahoma"/>
                <w:sz w:val="20"/>
                <w:szCs w:val="20"/>
              </w:rPr>
              <w:t>Termín pro vrácení nevyčerpané části dotace za rok 20</w:t>
            </w:r>
            <w:r w:rsidR="00596E43" w:rsidRPr="00773187">
              <w:rPr>
                <w:rFonts w:ascii="Tahoma" w:hAnsi="Tahoma" w:cs="Tahoma"/>
                <w:sz w:val="20"/>
                <w:szCs w:val="20"/>
              </w:rPr>
              <w:t>2</w:t>
            </w:r>
            <w:r w:rsidR="00AD2B06">
              <w:rPr>
                <w:rFonts w:ascii="Tahoma" w:hAnsi="Tahoma" w:cs="Tahoma"/>
                <w:sz w:val="20"/>
                <w:szCs w:val="20"/>
              </w:rPr>
              <w:t>5</w:t>
            </w:r>
          </w:p>
        </w:tc>
        <w:tc>
          <w:tcPr>
            <w:tcW w:w="4357" w:type="dxa"/>
            <w:shd w:val="clear" w:color="auto" w:fill="CCECFF"/>
          </w:tcPr>
          <w:p w14:paraId="2BA5F4DB" w14:textId="77777777" w:rsidR="00B67B88" w:rsidRPr="00773187" w:rsidRDefault="003E375E" w:rsidP="00B67B88">
            <w:pPr>
              <w:rPr>
                <w:rFonts w:ascii="Tahoma" w:hAnsi="Tahoma" w:cs="Tahoma"/>
                <w:sz w:val="20"/>
                <w:szCs w:val="20"/>
              </w:rPr>
            </w:pPr>
            <w:r>
              <w:rPr>
                <w:rFonts w:ascii="Tahoma" w:hAnsi="Tahoma" w:cs="Tahoma"/>
                <w:sz w:val="20"/>
                <w:szCs w:val="20"/>
              </w:rPr>
              <w:t>31</w:t>
            </w:r>
            <w:r w:rsidR="00BC6017" w:rsidRPr="00773187">
              <w:rPr>
                <w:rFonts w:ascii="Tahoma" w:hAnsi="Tahoma" w:cs="Tahoma"/>
                <w:sz w:val="20"/>
                <w:szCs w:val="20"/>
              </w:rPr>
              <w:t>. 1. 20</w:t>
            </w:r>
            <w:r w:rsidR="00596E43" w:rsidRPr="00773187">
              <w:rPr>
                <w:rFonts w:ascii="Tahoma" w:hAnsi="Tahoma" w:cs="Tahoma"/>
                <w:sz w:val="20"/>
                <w:szCs w:val="20"/>
              </w:rPr>
              <w:t>2</w:t>
            </w:r>
            <w:r w:rsidR="00AD2B06">
              <w:rPr>
                <w:rFonts w:ascii="Tahoma" w:hAnsi="Tahoma" w:cs="Tahoma"/>
                <w:sz w:val="20"/>
                <w:szCs w:val="20"/>
              </w:rPr>
              <w:t>6</w:t>
            </w:r>
            <w:r w:rsidR="00B67B88" w:rsidRPr="00773187">
              <w:rPr>
                <w:rFonts w:ascii="Tahoma" w:hAnsi="Tahoma" w:cs="Tahoma"/>
                <w:sz w:val="20"/>
                <w:szCs w:val="20"/>
              </w:rPr>
              <w:t xml:space="preserve">* </w:t>
            </w:r>
          </w:p>
          <w:p w14:paraId="18AF2FDB" w14:textId="77777777" w:rsidR="00BC6017" w:rsidRPr="00773187" w:rsidRDefault="00BC6017" w:rsidP="000A1DF4">
            <w:pPr>
              <w:rPr>
                <w:rFonts w:ascii="Tahoma" w:hAnsi="Tahoma" w:cs="Tahoma"/>
                <w:sz w:val="20"/>
                <w:szCs w:val="20"/>
              </w:rPr>
            </w:pPr>
          </w:p>
        </w:tc>
      </w:tr>
      <w:tr w:rsidR="00BC6017" w:rsidRPr="00773187" w14:paraId="19A3FCA0" w14:textId="77777777" w:rsidTr="001735F0">
        <w:trPr>
          <w:trHeight w:val="319"/>
        </w:trPr>
        <w:tc>
          <w:tcPr>
            <w:tcW w:w="4571" w:type="dxa"/>
            <w:shd w:val="clear" w:color="auto" w:fill="DDDDDD"/>
          </w:tcPr>
          <w:p w14:paraId="06660DFF" w14:textId="77777777" w:rsidR="00BC6017" w:rsidRPr="00773187" w:rsidRDefault="00BC6017" w:rsidP="00997DFB">
            <w:pPr>
              <w:rPr>
                <w:rFonts w:ascii="Tahoma" w:hAnsi="Tahoma" w:cs="Tahoma"/>
                <w:sz w:val="20"/>
                <w:szCs w:val="20"/>
              </w:rPr>
            </w:pPr>
            <w:r w:rsidRPr="00773187">
              <w:rPr>
                <w:rFonts w:ascii="Tahoma" w:hAnsi="Tahoma" w:cs="Tahoma"/>
                <w:sz w:val="20"/>
                <w:szCs w:val="20"/>
              </w:rPr>
              <w:t>Termín pro zaslání vypořádání přidělené dotace za rok 20</w:t>
            </w:r>
            <w:r w:rsidR="00596E43" w:rsidRPr="00773187">
              <w:rPr>
                <w:rFonts w:ascii="Tahoma" w:hAnsi="Tahoma" w:cs="Tahoma"/>
                <w:sz w:val="20"/>
                <w:szCs w:val="20"/>
              </w:rPr>
              <w:t>2</w:t>
            </w:r>
            <w:r w:rsidR="00AD2B06">
              <w:rPr>
                <w:rFonts w:ascii="Tahoma" w:hAnsi="Tahoma" w:cs="Tahoma"/>
                <w:sz w:val="20"/>
                <w:szCs w:val="20"/>
              </w:rPr>
              <w:t>5</w:t>
            </w:r>
          </w:p>
        </w:tc>
        <w:tc>
          <w:tcPr>
            <w:tcW w:w="4357" w:type="dxa"/>
            <w:shd w:val="clear" w:color="auto" w:fill="CCECFF"/>
          </w:tcPr>
          <w:p w14:paraId="1433933B" w14:textId="77777777" w:rsidR="00BC6017" w:rsidRPr="00773187" w:rsidRDefault="00BC6017" w:rsidP="00997DFB">
            <w:pPr>
              <w:rPr>
                <w:rFonts w:ascii="Tahoma" w:hAnsi="Tahoma" w:cs="Tahoma"/>
                <w:sz w:val="20"/>
                <w:szCs w:val="20"/>
              </w:rPr>
            </w:pPr>
            <w:r w:rsidRPr="00773187">
              <w:rPr>
                <w:rFonts w:ascii="Tahoma" w:hAnsi="Tahoma" w:cs="Tahoma"/>
                <w:sz w:val="20"/>
                <w:szCs w:val="20"/>
              </w:rPr>
              <w:t>31. 1. 20</w:t>
            </w:r>
            <w:r w:rsidR="000A1DF4" w:rsidRPr="00773187">
              <w:rPr>
                <w:rFonts w:ascii="Tahoma" w:hAnsi="Tahoma" w:cs="Tahoma"/>
                <w:sz w:val="20"/>
                <w:szCs w:val="20"/>
              </w:rPr>
              <w:t>2</w:t>
            </w:r>
            <w:r w:rsidR="00AD2B06">
              <w:rPr>
                <w:rFonts w:ascii="Tahoma" w:hAnsi="Tahoma" w:cs="Tahoma"/>
                <w:sz w:val="20"/>
                <w:szCs w:val="20"/>
              </w:rPr>
              <w:t>6</w:t>
            </w:r>
          </w:p>
        </w:tc>
      </w:tr>
      <w:tr w:rsidR="00BC6017" w:rsidRPr="00773187" w14:paraId="120ACA26" w14:textId="77777777" w:rsidTr="001735F0">
        <w:trPr>
          <w:trHeight w:val="303"/>
        </w:trPr>
        <w:tc>
          <w:tcPr>
            <w:tcW w:w="4571" w:type="dxa"/>
            <w:shd w:val="clear" w:color="auto" w:fill="DDDDDD"/>
          </w:tcPr>
          <w:p w14:paraId="431F56D3" w14:textId="77777777" w:rsidR="00BC6017" w:rsidRPr="00773187" w:rsidRDefault="00BC6017" w:rsidP="00997DFB">
            <w:pPr>
              <w:rPr>
                <w:rFonts w:ascii="Tahoma" w:hAnsi="Tahoma" w:cs="Tahoma"/>
                <w:sz w:val="20"/>
                <w:szCs w:val="20"/>
              </w:rPr>
            </w:pPr>
            <w:r w:rsidRPr="00773187">
              <w:rPr>
                <w:rFonts w:ascii="Tahoma" w:hAnsi="Tahoma" w:cs="Tahoma"/>
                <w:sz w:val="20"/>
                <w:szCs w:val="20"/>
              </w:rPr>
              <w:t>Ukončení příjmu žádostí o změnu čerpání přidělených dotací pro rok 20</w:t>
            </w:r>
            <w:r w:rsidR="000A1DF4" w:rsidRPr="00773187">
              <w:rPr>
                <w:rFonts w:ascii="Tahoma" w:hAnsi="Tahoma" w:cs="Tahoma"/>
                <w:sz w:val="20"/>
                <w:szCs w:val="20"/>
              </w:rPr>
              <w:t>2</w:t>
            </w:r>
            <w:r w:rsidR="00237A73">
              <w:rPr>
                <w:rFonts w:ascii="Tahoma" w:hAnsi="Tahoma" w:cs="Tahoma"/>
                <w:sz w:val="20"/>
                <w:szCs w:val="20"/>
              </w:rPr>
              <w:t>6</w:t>
            </w:r>
          </w:p>
        </w:tc>
        <w:tc>
          <w:tcPr>
            <w:tcW w:w="4357" w:type="dxa"/>
            <w:shd w:val="clear" w:color="auto" w:fill="CCECFF"/>
          </w:tcPr>
          <w:p w14:paraId="2452A82F" w14:textId="77777777" w:rsidR="00BC6017" w:rsidRPr="00773187" w:rsidRDefault="00BC6017" w:rsidP="00997DFB">
            <w:pPr>
              <w:rPr>
                <w:rFonts w:ascii="Tahoma" w:hAnsi="Tahoma" w:cs="Tahoma"/>
                <w:sz w:val="20"/>
                <w:szCs w:val="20"/>
              </w:rPr>
            </w:pPr>
            <w:r w:rsidRPr="00773187">
              <w:rPr>
                <w:rFonts w:ascii="Tahoma" w:hAnsi="Tahoma" w:cs="Tahoma"/>
                <w:sz w:val="20"/>
                <w:szCs w:val="20"/>
              </w:rPr>
              <w:t>3</w:t>
            </w:r>
            <w:r w:rsidR="006117FA" w:rsidRPr="00773187">
              <w:rPr>
                <w:rFonts w:ascii="Tahoma" w:hAnsi="Tahoma" w:cs="Tahoma"/>
                <w:sz w:val="20"/>
                <w:szCs w:val="20"/>
              </w:rPr>
              <w:t>0</w:t>
            </w:r>
            <w:r w:rsidRPr="00773187">
              <w:rPr>
                <w:rFonts w:ascii="Tahoma" w:hAnsi="Tahoma" w:cs="Tahoma"/>
                <w:sz w:val="20"/>
                <w:szCs w:val="20"/>
              </w:rPr>
              <w:t>. 9. 20</w:t>
            </w:r>
            <w:r w:rsidR="000A1DF4" w:rsidRPr="00773187">
              <w:rPr>
                <w:rFonts w:ascii="Tahoma" w:hAnsi="Tahoma" w:cs="Tahoma"/>
                <w:sz w:val="20"/>
                <w:szCs w:val="20"/>
              </w:rPr>
              <w:t>2</w:t>
            </w:r>
            <w:r w:rsidR="00237A73">
              <w:rPr>
                <w:rFonts w:ascii="Tahoma" w:hAnsi="Tahoma" w:cs="Tahoma"/>
                <w:sz w:val="20"/>
                <w:szCs w:val="20"/>
              </w:rPr>
              <w:t>6</w:t>
            </w:r>
          </w:p>
        </w:tc>
      </w:tr>
      <w:tr w:rsidR="00BC6017" w:rsidRPr="00773187" w14:paraId="3F4B8486" w14:textId="77777777" w:rsidTr="001735F0">
        <w:trPr>
          <w:trHeight w:val="303"/>
        </w:trPr>
        <w:tc>
          <w:tcPr>
            <w:tcW w:w="4571" w:type="dxa"/>
            <w:shd w:val="clear" w:color="auto" w:fill="DDDDDD"/>
          </w:tcPr>
          <w:p w14:paraId="42F9DAB0" w14:textId="77777777" w:rsidR="00BC6017" w:rsidRPr="00773187" w:rsidRDefault="00BC6017" w:rsidP="00997DFB">
            <w:pPr>
              <w:rPr>
                <w:rFonts w:ascii="Tahoma" w:hAnsi="Tahoma" w:cs="Tahoma"/>
                <w:sz w:val="20"/>
                <w:szCs w:val="20"/>
              </w:rPr>
            </w:pPr>
            <w:r w:rsidRPr="00773187">
              <w:rPr>
                <w:rFonts w:ascii="Tahoma" w:hAnsi="Tahoma" w:cs="Tahoma"/>
                <w:sz w:val="20"/>
                <w:szCs w:val="20"/>
              </w:rPr>
              <w:t>Termín pro vrácení nevyčerpané části dotace za rok 20</w:t>
            </w:r>
            <w:r w:rsidR="00596E43" w:rsidRPr="00773187">
              <w:rPr>
                <w:rFonts w:ascii="Tahoma" w:hAnsi="Tahoma" w:cs="Tahoma"/>
                <w:sz w:val="20"/>
                <w:szCs w:val="20"/>
              </w:rPr>
              <w:t>2</w:t>
            </w:r>
            <w:r w:rsidR="00237A73">
              <w:rPr>
                <w:rFonts w:ascii="Tahoma" w:hAnsi="Tahoma" w:cs="Tahoma"/>
                <w:sz w:val="20"/>
                <w:szCs w:val="20"/>
              </w:rPr>
              <w:t>6</w:t>
            </w:r>
          </w:p>
        </w:tc>
        <w:tc>
          <w:tcPr>
            <w:tcW w:w="4357" w:type="dxa"/>
            <w:shd w:val="clear" w:color="auto" w:fill="CCECFF"/>
          </w:tcPr>
          <w:p w14:paraId="06476556" w14:textId="77777777" w:rsidR="00B67B88" w:rsidRPr="00773187" w:rsidRDefault="00BC6017" w:rsidP="00B67B88">
            <w:pPr>
              <w:rPr>
                <w:rFonts w:ascii="Tahoma" w:hAnsi="Tahoma" w:cs="Tahoma"/>
                <w:sz w:val="20"/>
                <w:szCs w:val="20"/>
              </w:rPr>
            </w:pPr>
            <w:r w:rsidRPr="00773187">
              <w:rPr>
                <w:rFonts w:ascii="Tahoma" w:hAnsi="Tahoma" w:cs="Tahoma"/>
                <w:sz w:val="20"/>
                <w:szCs w:val="20"/>
              </w:rPr>
              <w:t>31. 1. 20</w:t>
            </w:r>
            <w:r w:rsidR="00596E43" w:rsidRPr="00773187">
              <w:rPr>
                <w:rFonts w:ascii="Tahoma" w:hAnsi="Tahoma" w:cs="Tahoma"/>
                <w:sz w:val="20"/>
                <w:szCs w:val="20"/>
              </w:rPr>
              <w:t>2</w:t>
            </w:r>
            <w:r w:rsidR="00237A73">
              <w:rPr>
                <w:rFonts w:ascii="Tahoma" w:hAnsi="Tahoma" w:cs="Tahoma"/>
                <w:sz w:val="20"/>
                <w:szCs w:val="20"/>
              </w:rPr>
              <w:t>7</w:t>
            </w:r>
            <w:r w:rsidR="00B67B88" w:rsidRPr="00773187">
              <w:rPr>
                <w:rFonts w:ascii="Tahoma" w:hAnsi="Tahoma" w:cs="Tahoma"/>
                <w:sz w:val="20"/>
                <w:szCs w:val="20"/>
              </w:rPr>
              <w:t xml:space="preserve">* </w:t>
            </w:r>
          </w:p>
          <w:p w14:paraId="7C074E15" w14:textId="77777777" w:rsidR="00BC6017" w:rsidRPr="00773187" w:rsidRDefault="00BC6017" w:rsidP="00B67B88">
            <w:pPr>
              <w:rPr>
                <w:rFonts w:ascii="Tahoma" w:hAnsi="Tahoma" w:cs="Tahoma"/>
                <w:sz w:val="20"/>
                <w:szCs w:val="20"/>
              </w:rPr>
            </w:pPr>
          </w:p>
        </w:tc>
      </w:tr>
      <w:tr w:rsidR="00BC6017" w:rsidRPr="00773187" w14:paraId="04CED02D" w14:textId="77777777" w:rsidTr="001735F0">
        <w:trPr>
          <w:trHeight w:val="303"/>
        </w:trPr>
        <w:tc>
          <w:tcPr>
            <w:tcW w:w="4571" w:type="dxa"/>
            <w:shd w:val="clear" w:color="auto" w:fill="DDDDDD"/>
          </w:tcPr>
          <w:p w14:paraId="4F27DD20" w14:textId="77777777" w:rsidR="00BC6017" w:rsidRPr="00773187" w:rsidRDefault="00BC6017" w:rsidP="00997DFB">
            <w:pPr>
              <w:rPr>
                <w:rFonts w:ascii="Tahoma" w:hAnsi="Tahoma" w:cs="Tahoma"/>
                <w:sz w:val="20"/>
                <w:szCs w:val="20"/>
              </w:rPr>
            </w:pPr>
            <w:r w:rsidRPr="00773187">
              <w:rPr>
                <w:rFonts w:ascii="Tahoma" w:hAnsi="Tahoma" w:cs="Tahoma"/>
                <w:sz w:val="20"/>
                <w:szCs w:val="20"/>
              </w:rPr>
              <w:t>Termín pro zaslání vypořádání přidělené dotace za rok 20</w:t>
            </w:r>
            <w:r w:rsidR="000A1DF4" w:rsidRPr="00773187">
              <w:rPr>
                <w:rFonts w:ascii="Tahoma" w:hAnsi="Tahoma" w:cs="Tahoma"/>
                <w:sz w:val="20"/>
                <w:szCs w:val="20"/>
              </w:rPr>
              <w:t>2</w:t>
            </w:r>
            <w:r w:rsidR="00237A73">
              <w:rPr>
                <w:rFonts w:ascii="Tahoma" w:hAnsi="Tahoma" w:cs="Tahoma"/>
                <w:sz w:val="20"/>
                <w:szCs w:val="20"/>
              </w:rPr>
              <w:t>6</w:t>
            </w:r>
          </w:p>
        </w:tc>
        <w:tc>
          <w:tcPr>
            <w:tcW w:w="4357" w:type="dxa"/>
            <w:shd w:val="clear" w:color="auto" w:fill="CCECFF"/>
          </w:tcPr>
          <w:p w14:paraId="475AE34D" w14:textId="77777777" w:rsidR="00BC6017" w:rsidRPr="00773187" w:rsidRDefault="00BC6017" w:rsidP="00997DFB">
            <w:pPr>
              <w:rPr>
                <w:rFonts w:ascii="Tahoma" w:hAnsi="Tahoma" w:cs="Tahoma"/>
                <w:sz w:val="20"/>
                <w:szCs w:val="20"/>
              </w:rPr>
            </w:pPr>
            <w:r w:rsidRPr="00773187">
              <w:rPr>
                <w:rFonts w:ascii="Tahoma" w:hAnsi="Tahoma" w:cs="Tahoma"/>
                <w:sz w:val="20"/>
                <w:szCs w:val="20"/>
              </w:rPr>
              <w:t>31. 1. 20</w:t>
            </w:r>
            <w:r w:rsidR="000A1DF4" w:rsidRPr="00773187">
              <w:rPr>
                <w:rFonts w:ascii="Tahoma" w:hAnsi="Tahoma" w:cs="Tahoma"/>
                <w:sz w:val="20"/>
                <w:szCs w:val="20"/>
              </w:rPr>
              <w:t>2</w:t>
            </w:r>
            <w:r w:rsidR="00237A73">
              <w:rPr>
                <w:rFonts w:ascii="Tahoma" w:hAnsi="Tahoma" w:cs="Tahoma"/>
                <w:sz w:val="20"/>
                <w:szCs w:val="20"/>
              </w:rPr>
              <w:t>7</w:t>
            </w:r>
          </w:p>
        </w:tc>
      </w:tr>
    </w:tbl>
    <w:p w14:paraId="0D15019A" w14:textId="77777777" w:rsidR="00B67B88" w:rsidRPr="00773187" w:rsidRDefault="00B67B88" w:rsidP="00B67B88">
      <w:pPr>
        <w:pStyle w:val="Default"/>
        <w:rPr>
          <w:rFonts w:ascii="Tahoma" w:hAnsi="Tahoma" w:cs="Tahoma"/>
          <w:i/>
          <w:iCs/>
          <w:sz w:val="20"/>
          <w:szCs w:val="20"/>
        </w:rPr>
      </w:pPr>
      <w:r w:rsidRPr="00773187">
        <w:rPr>
          <w:rFonts w:ascii="Tahoma" w:hAnsi="Tahoma" w:cs="Tahoma"/>
          <w:i/>
          <w:iCs/>
          <w:sz w:val="20"/>
          <w:szCs w:val="20"/>
        </w:rPr>
        <w:t xml:space="preserve">*příjemce je povinen vrátit nevyčerpanou dotaci neprodleně, nejpozději však ve výše uvedeném termínu </w:t>
      </w:r>
    </w:p>
    <w:p w14:paraId="79EB2DB5" w14:textId="77777777" w:rsidR="00B67B88" w:rsidRPr="00773187" w:rsidRDefault="00B67B88" w:rsidP="00B67B88">
      <w:pPr>
        <w:pStyle w:val="Default"/>
        <w:rPr>
          <w:rFonts w:ascii="Tahoma" w:hAnsi="Tahoma" w:cs="Tahoma"/>
          <w:sz w:val="20"/>
          <w:szCs w:val="20"/>
        </w:rPr>
      </w:pPr>
    </w:p>
    <w:p w14:paraId="4E4584DF" w14:textId="77777777" w:rsidR="00B67B88" w:rsidRPr="00773187" w:rsidRDefault="00B67B88" w:rsidP="00B67B88">
      <w:pPr>
        <w:pStyle w:val="Default"/>
        <w:rPr>
          <w:rFonts w:ascii="Tahoma" w:hAnsi="Tahoma" w:cs="Tahoma"/>
          <w:sz w:val="20"/>
          <w:szCs w:val="20"/>
        </w:rPr>
      </w:pPr>
      <w:r w:rsidRPr="00773187">
        <w:rPr>
          <w:rFonts w:ascii="Tahoma" w:hAnsi="Tahoma" w:cs="Tahoma"/>
          <w:sz w:val="20"/>
          <w:szCs w:val="20"/>
        </w:rPr>
        <w:t xml:space="preserve">Příloha č. 1: </w:t>
      </w:r>
      <w:r w:rsidRPr="00773187">
        <w:rPr>
          <w:rFonts w:ascii="Tahoma" w:hAnsi="Tahoma" w:cs="Tahoma"/>
          <w:b/>
          <w:bCs/>
          <w:sz w:val="20"/>
          <w:szCs w:val="20"/>
        </w:rPr>
        <w:t xml:space="preserve">Metodika pro vykazování údajů o kapacitě poskytovaných sociálních služeb </w:t>
      </w:r>
    </w:p>
    <w:p w14:paraId="5C072C43" w14:textId="77777777" w:rsidR="00B67B88" w:rsidRPr="00773187" w:rsidRDefault="00B67B88" w:rsidP="00B67B88">
      <w:pPr>
        <w:pStyle w:val="Default"/>
        <w:rPr>
          <w:rFonts w:ascii="Tahoma" w:hAnsi="Tahoma" w:cs="Tahoma"/>
          <w:sz w:val="20"/>
          <w:szCs w:val="20"/>
        </w:rPr>
      </w:pPr>
      <w:r w:rsidRPr="00773187">
        <w:rPr>
          <w:rFonts w:ascii="Tahoma" w:hAnsi="Tahoma" w:cs="Tahoma"/>
          <w:sz w:val="20"/>
          <w:szCs w:val="20"/>
        </w:rPr>
        <w:t xml:space="preserve">Příloha č. 2: </w:t>
      </w:r>
      <w:r w:rsidRPr="00773187">
        <w:rPr>
          <w:rFonts w:ascii="Tahoma" w:hAnsi="Tahoma" w:cs="Tahoma"/>
          <w:b/>
          <w:bCs/>
          <w:sz w:val="20"/>
          <w:szCs w:val="20"/>
        </w:rPr>
        <w:t xml:space="preserve">Hodnocení žádostí v rámci dotačního řízení MČ Praha 14 </w:t>
      </w:r>
    </w:p>
    <w:p w14:paraId="1A39EA99" w14:textId="77777777" w:rsidR="00074A4A" w:rsidRPr="00773187" w:rsidRDefault="00074A4A" w:rsidP="00B11074">
      <w:pPr>
        <w:rPr>
          <w:rFonts w:ascii="Tahoma" w:hAnsi="Tahoma" w:cs="Tahoma"/>
          <w:b/>
          <w:bCs/>
          <w:sz w:val="20"/>
          <w:szCs w:val="20"/>
        </w:rPr>
        <w:sectPr w:rsidR="00074A4A" w:rsidRPr="00773187" w:rsidSect="0086461E">
          <w:footerReference w:type="default" r:id="rId13"/>
          <w:pgSz w:w="11906" w:h="16838"/>
          <w:pgMar w:top="1418" w:right="1418" w:bottom="1418" w:left="1418" w:header="709" w:footer="709" w:gutter="0"/>
          <w:cols w:space="708"/>
          <w:docGrid w:linePitch="360"/>
        </w:sectPr>
      </w:pPr>
    </w:p>
    <w:p w14:paraId="3AE9A468" w14:textId="77777777" w:rsidR="00074A4A" w:rsidRPr="00773187" w:rsidRDefault="00074A4A" w:rsidP="00074A4A">
      <w:pPr>
        <w:jc w:val="center"/>
        <w:rPr>
          <w:rFonts w:ascii="Tahoma" w:hAnsi="Tahoma" w:cs="Tahoma"/>
          <w:b/>
          <w:smallCaps/>
          <w:sz w:val="20"/>
          <w:szCs w:val="20"/>
        </w:rPr>
      </w:pPr>
      <w:r w:rsidRPr="00773187">
        <w:rPr>
          <w:rFonts w:ascii="Tahoma" w:hAnsi="Tahoma" w:cs="Tahoma"/>
          <w:b/>
          <w:smallCaps/>
          <w:sz w:val="20"/>
          <w:szCs w:val="20"/>
        </w:rPr>
        <w:lastRenderedPageBreak/>
        <w:t>Metodika pro vykazování údajů o kapacitě poskytovaných sociálních služeb a výklad některých pojmů</w:t>
      </w:r>
    </w:p>
    <w:p w14:paraId="305505CB" w14:textId="77777777" w:rsidR="00074A4A" w:rsidRPr="00773187" w:rsidRDefault="00074A4A" w:rsidP="00074A4A">
      <w:pPr>
        <w:jc w:val="center"/>
        <w:rPr>
          <w:rFonts w:ascii="Tahoma" w:hAnsi="Tahoma" w:cs="Tahoma"/>
          <w:b/>
          <w:smallCaps/>
          <w:sz w:val="20"/>
          <w:szCs w:val="20"/>
        </w:rPr>
      </w:pPr>
    </w:p>
    <w:tbl>
      <w:tblPr>
        <w:tblW w:w="5000" w:type="pct"/>
        <w:tblCellMar>
          <w:left w:w="70" w:type="dxa"/>
          <w:right w:w="70" w:type="dxa"/>
        </w:tblCellMar>
        <w:tblLook w:val="00A0" w:firstRow="1" w:lastRow="0" w:firstColumn="1" w:lastColumn="0" w:noHBand="0" w:noVBand="0"/>
      </w:tblPr>
      <w:tblGrid>
        <w:gridCol w:w="1041"/>
        <w:gridCol w:w="3079"/>
        <w:gridCol w:w="2423"/>
        <w:gridCol w:w="2517"/>
      </w:tblGrid>
      <w:tr w:rsidR="00074A4A" w:rsidRPr="00773187" w14:paraId="1360A77F" w14:textId="77777777" w:rsidTr="00997DFB">
        <w:trPr>
          <w:trHeight w:val="480"/>
          <w:tblHeader/>
        </w:trPr>
        <w:tc>
          <w:tcPr>
            <w:tcW w:w="575" w:type="pct"/>
            <w:tcBorders>
              <w:top w:val="single" w:sz="4" w:space="0" w:color="auto"/>
              <w:left w:val="single" w:sz="4" w:space="0" w:color="auto"/>
              <w:bottom w:val="single" w:sz="4" w:space="0" w:color="auto"/>
              <w:right w:val="single" w:sz="4" w:space="0" w:color="auto"/>
            </w:tcBorders>
            <w:vAlign w:val="center"/>
          </w:tcPr>
          <w:p w14:paraId="48CC18AF" w14:textId="77777777" w:rsidR="00074A4A" w:rsidRPr="00773187" w:rsidRDefault="00074A4A" w:rsidP="00237948">
            <w:pPr>
              <w:jc w:val="center"/>
              <w:rPr>
                <w:rFonts w:ascii="Tahoma" w:hAnsi="Tahoma" w:cs="Tahoma"/>
                <w:b/>
                <w:bCs/>
                <w:color w:val="000000"/>
                <w:sz w:val="20"/>
                <w:szCs w:val="20"/>
              </w:rPr>
            </w:pPr>
            <w:r w:rsidRPr="00773187">
              <w:rPr>
                <w:rFonts w:ascii="Tahoma" w:hAnsi="Tahoma" w:cs="Tahoma"/>
                <w:b/>
                <w:bCs/>
                <w:color w:val="000000"/>
                <w:sz w:val="20"/>
                <w:szCs w:val="20"/>
              </w:rPr>
              <w:t>Paragraf</w:t>
            </w:r>
          </w:p>
        </w:tc>
        <w:tc>
          <w:tcPr>
            <w:tcW w:w="1699" w:type="pct"/>
            <w:tcBorders>
              <w:top w:val="single" w:sz="4" w:space="0" w:color="auto"/>
              <w:left w:val="nil"/>
              <w:bottom w:val="single" w:sz="4" w:space="0" w:color="auto"/>
              <w:right w:val="single" w:sz="4" w:space="0" w:color="auto"/>
            </w:tcBorders>
            <w:vAlign w:val="center"/>
          </w:tcPr>
          <w:p w14:paraId="58DBC68B" w14:textId="77777777" w:rsidR="00074A4A" w:rsidRPr="00773187" w:rsidRDefault="00074A4A" w:rsidP="00237948">
            <w:pPr>
              <w:jc w:val="center"/>
              <w:rPr>
                <w:rFonts w:ascii="Tahoma" w:hAnsi="Tahoma" w:cs="Tahoma"/>
                <w:b/>
                <w:bCs/>
                <w:color w:val="000000"/>
                <w:sz w:val="20"/>
                <w:szCs w:val="20"/>
              </w:rPr>
            </w:pPr>
            <w:r w:rsidRPr="00773187">
              <w:rPr>
                <w:rFonts w:ascii="Tahoma" w:hAnsi="Tahoma" w:cs="Tahoma"/>
                <w:b/>
                <w:bCs/>
                <w:color w:val="000000"/>
                <w:sz w:val="20"/>
                <w:szCs w:val="20"/>
              </w:rPr>
              <w:t>druh služby</w:t>
            </w:r>
          </w:p>
        </w:tc>
        <w:tc>
          <w:tcPr>
            <w:tcW w:w="1337" w:type="pct"/>
            <w:tcBorders>
              <w:top w:val="single" w:sz="4" w:space="0" w:color="auto"/>
              <w:left w:val="nil"/>
              <w:bottom w:val="single" w:sz="4" w:space="0" w:color="auto"/>
              <w:right w:val="single" w:sz="4" w:space="0" w:color="auto"/>
            </w:tcBorders>
            <w:vAlign w:val="center"/>
          </w:tcPr>
          <w:p w14:paraId="025C9B97" w14:textId="77777777" w:rsidR="00074A4A" w:rsidRPr="00773187" w:rsidRDefault="00074A4A" w:rsidP="00237948">
            <w:pPr>
              <w:jc w:val="center"/>
              <w:rPr>
                <w:rFonts w:ascii="Tahoma" w:hAnsi="Tahoma" w:cs="Tahoma"/>
                <w:b/>
                <w:bCs/>
                <w:color w:val="000000"/>
                <w:sz w:val="20"/>
                <w:szCs w:val="20"/>
              </w:rPr>
            </w:pPr>
            <w:r w:rsidRPr="00773187">
              <w:rPr>
                <w:rFonts w:ascii="Tahoma" w:hAnsi="Tahoma" w:cs="Tahoma"/>
                <w:b/>
                <w:bCs/>
                <w:color w:val="000000"/>
                <w:sz w:val="20"/>
                <w:szCs w:val="20"/>
              </w:rPr>
              <w:t>jednotka, ke které váže cenové hladina</w:t>
            </w:r>
          </w:p>
        </w:tc>
        <w:tc>
          <w:tcPr>
            <w:tcW w:w="1389" w:type="pct"/>
            <w:tcBorders>
              <w:top w:val="single" w:sz="4" w:space="0" w:color="auto"/>
              <w:bottom w:val="single" w:sz="4" w:space="0" w:color="auto"/>
              <w:right w:val="single" w:sz="4" w:space="0" w:color="auto"/>
            </w:tcBorders>
          </w:tcPr>
          <w:p w14:paraId="35C9A235" w14:textId="77777777" w:rsidR="00074A4A" w:rsidRPr="00773187" w:rsidRDefault="00074A4A" w:rsidP="00291137">
            <w:pPr>
              <w:jc w:val="center"/>
              <w:rPr>
                <w:rFonts w:ascii="Tahoma" w:hAnsi="Tahoma" w:cs="Tahoma"/>
                <w:b/>
                <w:bCs/>
                <w:color w:val="000000"/>
                <w:sz w:val="20"/>
                <w:szCs w:val="20"/>
              </w:rPr>
            </w:pPr>
            <w:r w:rsidRPr="00773187">
              <w:rPr>
                <w:rFonts w:ascii="Tahoma" w:hAnsi="Tahoma" w:cs="Tahoma"/>
                <w:b/>
                <w:bCs/>
                <w:color w:val="000000"/>
                <w:sz w:val="20"/>
                <w:szCs w:val="20"/>
              </w:rPr>
              <w:t>Další relevantní kapacity</w:t>
            </w:r>
          </w:p>
        </w:tc>
      </w:tr>
      <w:tr w:rsidR="00074A4A" w:rsidRPr="00773187" w14:paraId="3118E8CF"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7E066E40"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37</w:t>
            </w:r>
          </w:p>
        </w:tc>
        <w:tc>
          <w:tcPr>
            <w:tcW w:w="1699" w:type="pct"/>
            <w:tcBorders>
              <w:top w:val="nil"/>
              <w:left w:val="nil"/>
              <w:bottom w:val="single" w:sz="4" w:space="0" w:color="auto"/>
              <w:right w:val="single" w:sz="4" w:space="0" w:color="auto"/>
            </w:tcBorders>
            <w:vAlign w:val="center"/>
          </w:tcPr>
          <w:p w14:paraId="57C09984"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Odborné sociální poradenství</w:t>
            </w:r>
          </w:p>
        </w:tc>
        <w:tc>
          <w:tcPr>
            <w:tcW w:w="1337" w:type="pct"/>
            <w:tcBorders>
              <w:top w:val="nil"/>
              <w:left w:val="nil"/>
              <w:bottom w:val="single" w:sz="4" w:space="0" w:color="auto"/>
              <w:right w:val="single" w:sz="4" w:space="0" w:color="auto"/>
            </w:tcBorders>
            <w:vAlign w:val="center"/>
          </w:tcPr>
          <w:p w14:paraId="12CE37FE"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bottom w:val="single" w:sz="4" w:space="0" w:color="auto"/>
              <w:right w:val="single" w:sz="4" w:space="0" w:color="auto"/>
            </w:tcBorders>
          </w:tcPr>
          <w:p w14:paraId="0C46D95A"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Hodiny přímé péče</w:t>
            </w:r>
            <w:r w:rsidR="00A01370" w:rsidRPr="00773187">
              <w:rPr>
                <w:rFonts w:ascii="Tahoma" w:hAnsi="Tahoma" w:cs="Tahoma"/>
                <w:color w:val="000000"/>
                <w:sz w:val="20"/>
                <w:szCs w:val="20"/>
              </w:rPr>
              <w:t xml:space="preserve"> / rok</w:t>
            </w:r>
          </w:p>
          <w:p w14:paraId="150D0F84"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tc>
      </w:tr>
      <w:tr w:rsidR="00074A4A" w:rsidRPr="00773187" w14:paraId="6757DEDB"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23A82D56"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39</w:t>
            </w:r>
          </w:p>
        </w:tc>
        <w:tc>
          <w:tcPr>
            <w:tcW w:w="1699" w:type="pct"/>
            <w:tcBorders>
              <w:top w:val="nil"/>
              <w:left w:val="nil"/>
              <w:bottom w:val="single" w:sz="4" w:space="0" w:color="auto"/>
              <w:right w:val="single" w:sz="4" w:space="0" w:color="auto"/>
            </w:tcBorders>
            <w:vAlign w:val="center"/>
          </w:tcPr>
          <w:p w14:paraId="05DFF172"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Osobní asistence</w:t>
            </w:r>
          </w:p>
        </w:tc>
        <w:tc>
          <w:tcPr>
            <w:tcW w:w="1337" w:type="pct"/>
            <w:tcBorders>
              <w:top w:val="nil"/>
              <w:left w:val="nil"/>
              <w:bottom w:val="single" w:sz="4" w:space="0" w:color="auto"/>
              <w:right w:val="single" w:sz="4" w:space="0" w:color="auto"/>
            </w:tcBorders>
            <w:vAlign w:val="center"/>
          </w:tcPr>
          <w:p w14:paraId="7B3E548A"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Hodiny přímé péče</w:t>
            </w:r>
          </w:p>
        </w:tc>
        <w:tc>
          <w:tcPr>
            <w:tcW w:w="1389" w:type="pct"/>
            <w:tcBorders>
              <w:top w:val="single" w:sz="4" w:space="0" w:color="auto"/>
              <w:bottom w:val="single" w:sz="4" w:space="0" w:color="auto"/>
              <w:right w:val="single" w:sz="4" w:space="0" w:color="auto"/>
            </w:tcBorders>
          </w:tcPr>
          <w:p w14:paraId="213E1FD4"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tc>
      </w:tr>
      <w:tr w:rsidR="00074A4A" w:rsidRPr="00773187" w14:paraId="4A75E054" w14:textId="77777777" w:rsidTr="00997DFB">
        <w:trPr>
          <w:trHeight w:val="480"/>
        </w:trPr>
        <w:tc>
          <w:tcPr>
            <w:tcW w:w="575" w:type="pct"/>
            <w:vMerge w:val="restart"/>
            <w:tcBorders>
              <w:top w:val="nil"/>
              <w:left w:val="single" w:sz="4" w:space="0" w:color="auto"/>
              <w:bottom w:val="single" w:sz="4" w:space="0" w:color="000000"/>
              <w:right w:val="single" w:sz="4" w:space="0" w:color="auto"/>
            </w:tcBorders>
            <w:vAlign w:val="center"/>
          </w:tcPr>
          <w:p w14:paraId="310D6568"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44</w:t>
            </w:r>
          </w:p>
        </w:tc>
        <w:tc>
          <w:tcPr>
            <w:tcW w:w="1699" w:type="pct"/>
            <w:tcBorders>
              <w:top w:val="nil"/>
              <w:left w:val="nil"/>
              <w:bottom w:val="single" w:sz="4" w:space="0" w:color="auto"/>
              <w:right w:val="single" w:sz="4" w:space="0" w:color="auto"/>
            </w:tcBorders>
            <w:vAlign w:val="center"/>
          </w:tcPr>
          <w:p w14:paraId="69F80532"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Odlehčovací služby </w:t>
            </w:r>
          </w:p>
        </w:tc>
        <w:tc>
          <w:tcPr>
            <w:tcW w:w="1337" w:type="pct"/>
            <w:tcBorders>
              <w:top w:val="nil"/>
              <w:left w:val="nil"/>
              <w:bottom w:val="single" w:sz="4" w:space="0" w:color="auto"/>
              <w:right w:val="single" w:sz="4" w:space="0" w:color="auto"/>
            </w:tcBorders>
            <w:vAlign w:val="center"/>
          </w:tcPr>
          <w:p w14:paraId="6AEC34C4"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right w:val="single" w:sz="4" w:space="0" w:color="auto"/>
            </w:tcBorders>
          </w:tcPr>
          <w:p w14:paraId="02B128BC" w14:textId="77777777" w:rsidR="00A01370" w:rsidRPr="00773187" w:rsidRDefault="00A01370" w:rsidP="00A01370">
            <w:pPr>
              <w:rPr>
                <w:rFonts w:ascii="Tahoma" w:hAnsi="Tahoma" w:cs="Tahoma"/>
                <w:color w:val="000000"/>
                <w:sz w:val="20"/>
                <w:szCs w:val="20"/>
              </w:rPr>
            </w:pPr>
            <w:r w:rsidRPr="00773187">
              <w:rPr>
                <w:rFonts w:ascii="Tahoma" w:hAnsi="Tahoma" w:cs="Tahoma"/>
                <w:color w:val="000000"/>
                <w:sz w:val="20"/>
                <w:szCs w:val="20"/>
              </w:rPr>
              <w:t>Hodiny přímé péče / rok</w:t>
            </w:r>
          </w:p>
          <w:p w14:paraId="61746C91" w14:textId="77777777" w:rsidR="00074A4A" w:rsidRPr="00773187" w:rsidRDefault="00A01370" w:rsidP="00A01370">
            <w:pPr>
              <w:rPr>
                <w:rFonts w:ascii="Tahoma" w:hAnsi="Tahoma" w:cs="Tahoma"/>
                <w:color w:val="000000"/>
                <w:sz w:val="20"/>
                <w:szCs w:val="20"/>
              </w:rPr>
            </w:pPr>
            <w:r w:rsidRPr="00773187">
              <w:rPr>
                <w:rFonts w:ascii="Tahoma" w:hAnsi="Tahoma" w:cs="Tahoma"/>
                <w:color w:val="000000"/>
                <w:sz w:val="20"/>
                <w:szCs w:val="20"/>
              </w:rPr>
              <w:t>Počet uživatelů / rok</w:t>
            </w:r>
          </w:p>
        </w:tc>
      </w:tr>
      <w:tr w:rsidR="00074A4A" w:rsidRPr="00773187" w14:paraId="2EC0FA6E" w14:textId="77777777" w:rsidTr="00997DFB">
        <w:trPr>
          <w:trHeight w:val="480"/>
        </w:trPr>
        <w:tc>
          <w:tcPr>
            <w:tcW w:w="575" w:type="pct"/>
            <w:vMerge/>
            <w:tcBorders>
              <w:top w:val="nil"/>
              <w:left w:val="single" w:sz="4" w:space="0" w:color="auto"/>
              <w:bottom w:val="single" w:sz="4" w:space="0" w:color="000000"/>
              <w:right w:val="single" w:sz="4" w:space="0" w:color="auto"/>
            </w:tcBorders>
            <w:vAlign w:val="center"/>
          </w:tcPr>
          <w:p w14:paraId="272BC558" w14:textId="77777777" w:rsidR="00074A4A" w:rsidRPr="00773187" w:rsidRDefault="00074A4A" w:rsidP="00237948">
            <w:pPr>
              <w:jc w:val="center"/>
              <w:rPr>
                <w:rFonts w:ascii="Tahoma" w:hAnsi="Tahoma" w:cs="Tahoma"/>
                <w:color w:val="000000"/>
                <w:sz w:val="20"/>
                <w:szCs w:val="20"/>
              </w:rPr>
            </w:pPr>
          </w:p>
        </w:tc>
        <w:tc>
          <w:tcPr>
            <w:tcW w:w="1699" w:type="pct"/>
            <w:tcBorders>
              <w:top w:val="nil"/>
              <w:left w:val="nil"/>
              <w:bottom w:val="single" w:sz="4" w:space="0" w:color="auto"/>
              <w:right w:val="single" w:sz="4" w:space="0" w:color="auto"/>
            </w:tcBorders>
            <w:vAlign w:val="center"/>
          </w:tcPr>
          <w:p w14:paraId="553E77BE" w14:textId="77777777" w:rsidR="00A01370"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Odlehčovací služby </w:t>
            </w:r>
          </w:p>
          <w:p w14:paraId="58848565"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pouze pobytová forma</w:t>
            </w:r>
          </w:p>
        </w:tc>
        <w:tc>
          <w:tcPr>
            <w:tcW w:w="1337" w:type="pct"/>
            <w:tcBorders>
              <w:top w:val="nil"/>
              <w:left w:val="nil"/>
              <w:bottom w:val="single" w:sz="4" w:space="0" w:color="auto"/>
              <w:right w:val="single" w:sz="4" w:space="0" w:color="auto"/>
            </w:tcBorders>
            <w:vAlign w:val="center"/>
          </w:tcPr>
          <w:p w14:paraId="6EFE5791"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lůžka</w:t>
            </w:r>
          </w:p>
        </w:tc>
        <w:tc>
          <w:tcPr>
            <w:tcW w:w="1389" w:type="pct"/>
            <w:tcBorders>
              <w:top w:val="single" w:sz="4" w:space="0" w:color="auto"/>
              <w:bottom w:val="single" w:sz="4" w:space="0" w:color="auto"/>
              <w:right w:val="single" w:sz="4" w:space="0" w:color="auto"/>
            </w:tcBorders>
          </w:tcPr>
          <w:p w14:paraId="2E725AC0" w14:textId="77777777" w:rsidR="00291137" w:rsidRPr="00773187" w:rsidRDefault="0099217C" w:rsidP="0099217C">
            <w:pPr>
              <w:rPr>
                <w:rFonts w:ascii="Tahoma" w:hAnsi="Tahoma" w:cs="Tahoma"/>
                <w:color w:val="000000"/>
                <w:sz w:val="20"/>
                <w:szCs w:val="20"/>
              </w:rPr>
            </w:pPr>
            <w:r w:rsidRPr="00773187">
              <w:rPr>
                <w:rFonts w:ascii="Tahoma" w:hAnsi="Tahoma" w:cs="Tahoma"/>
                <w:color w:val="000000"/>
                <w:sz w:val="20"/>
                <w:szCs w:val="20"/>
              </w:rPr>
              <w:t>Počet už</w:t>
            </w:r>
            <w:r w:rsidR="00291137" w:rsidRPr="00773187">
              <w:rPr>
                <w:rFonts w:ascii="Tahoma" w:hAnsi="Tahoma" w:cs="Tahoma"/>
                <w:color w:val="000000"/>
                <w:sz w:val="20"/>
                <w:szCs w:val="20"/>
              </w:rPr>
              <w:t>ivatelů</w:t>
            </w:r>
            <w:r w:rsidR="00A01370" w:rsidRPr="00773187">
              <w:rPr>
                <w:rFonts w:ascii="Tahoma" w:hAnsi="Tahoma" w:cs="Tahoma"/>
                <w:color w:val="000000"/>
                <w:sz w:val="20"/>
                <w:szCs w:val="20"/>
              </w:rPr>
              <w:t xml:space="preserve"> / rok</w:t>
            </w:r>
          </w:p>
          <w:p w14:paraId="74104200" w14:textId="77777777" w:rsidR="00074A4A" w:rsidRPr="00773187" w:rsidRDefault="0099217C" w:rsidP="0099217C">
            <w:pPr>
              <w:rPr>
                <w:rFonts w:ascii="Tahoma" w:hAnsi="Tahoma" w:cs="Tahoma"/>
                <w:color w:val="000000"/>
                <w:sz w:val="20"/>
                <w:szCs w:val="20"/>
              </w:rPr>
            </w:pPr>
            <w:r w:rsidRPr="00773187">
              <w:rPr>
                <w:rFonts w:ascii="Tahoma" w:hAnsi="Tahoma" w:cs="Tahoma"/>
                <w:color w:val="000000"/>
                <w:sz w:val="20"/>
                <w:szCs w:val="20"/>
              </w:rPr>
              <w:t>počet lůžko-dnů</w:t>
            </w:r>
            <w:r w:rsidR="00A01370" w:rsidRPr="00773187">
              <w:rPr>
                <w:rFonts w:ascii="Tahoma" w:hAnsi="Tahoma" w:cs="Tahoma"/>
                <w:color w:val="000000"/>
                <w:sz w:val="20"/>
                <w:szCs w:val="20"/>
              </w:rPr>
              <w:t xml:space="preserve"> / rok</w:t>
            </w:r>
          </w:p>
        </w:tc>
      </w:tr>
      <w:tr w:rsidR="00074A4A" w:rsidRPr="00773187" w14:paraId="654AE77D"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3C540E53"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45</w:t>
            </w:r>
          </w:p>
        </w:tc>
        <w:tc>
          <w:tcPr>
            <w:tcW w:w="1699" w:type="pct"/>
            <w:tcBorders>
              <w:top w:val="nil"/>
              <w:left w:val="nil"/>
              <w:bottom w:val="single" w:sz="4" w:space="0" w:color="auto"/>
              <w:right w:val="single" w:sz="4" w:space="0" w:color="auto"/>
            </w:tcBorders>
            <w:vAlign w:val="center"/>
          </w:tcPr>
          <w:p w14:paraId="7FB6611D"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Centra denních služeb </w:t>
            </w:r>
          </w:p>
        </w:tc>
        <w:tc>
          <w:tcPr>
            <w:tcW w:w="1337" w:type="pct"/>
            <w:tcBorders>
              <w:top w:val="nil"/>
              <w:left w:val="nil"/>
              <w:bottom w:val="single" w:sz="4" w:space="0" w:color="auto"/>
              <w:right w:val="single" w:sz="4" w:space="0" w:color="auto"/>
            </w:tcBorders>
            <w:vAlign w:val="center"/>
          </w:tcPr>
          <w:p w14:paraId="12B88302"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4B86A5BD"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 xml:space="preserve">Maximální okamžitá kapacita </w:t>
            </w:r>
          </w:p>
          <w:p w14:paraId="07911E7A"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tc>
      </w:tr>
      <w:tr w:rsidR="00074A4A" w:rsidRPr="00773187" w14:paraId="50C0C0C7"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059F96F5"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51</w:t>
            </w:r>
          </w:p>
        </w:tc>
        <w:tc>
          <w:tcPr>
            <w:tcW w:w="1699" w:type="pct"/>
            <w:tcBorders>
              <w:top w:val="nil"/>
              <w:left w:val="nil"/>
              <w:bottom w:val="single" w:sz="4" w:space="0" w:color="auto"/>
              <w:right w:val="single" w:sz="4" w:space="0" w:color="auto"/>
            </w:tcBorders>
            <w:vAlign w:val="center"/>
          </w:tcPr>
          <w:p w14:paraId="566EE1BC"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Chráněné bydlení</w:t>
            </w:r>
          </w:p>
        </w:tc>
        <w:tc>
          <w:tcPr>
            <w:tcW w:w="1337" w:type="pct"/>
            <w:tcBorders>
              <w:top w:val="nil"/>
              <w:left w:val="nil"/>
              <w:bottom w:val="single" w:sz="4" w:space="0" w:color="auto"/>
              <w:right w:val="single" w:sz="4" w:space="0" w:color="auto"/>
            </w:tcBorders>
            <w:vAlign w:val="center"/>
          </w:tcPr>
          <w:p w14:paraId="76D6D3FE"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lůžka</w:t>
            </w:r>
          </w:p>
        </w:tc>
        <w:tc>
          <w:tcPr>
            <w:tcW w:w="1389" w:type="pct"/>
            <w:tcBorders>
              <w:top w:val="single" w:sz="4" w:space="0" w:color="auto"/>
              <w:bottom w:val="single" w:sz="4" w:space="0" w:color="auto"/>
              <w:right w:val="single" w:sz="4" w:space="0" w:color="auto"/>
            </w:tcBorders>
          </w:tcPr>
          <w:p w14:paraId="2A8FAA4A"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p w14:paraId="6484ABD4"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lůžko</w:t>
            </w:r>
            <w:r w:rsidR="00164306" w:rsidRPr="00773187">
              <w:rPr>
                <w:rFonts w:ascii="Tahoma" w:hAnsi="Tahoma" w:cs="Tahoma"/>
                <w:color w:val="000000"/>
                <w:sz w:val="20"/>
                <w:szCs w:val="20"/>
              </w:rPr>
              <w:t>-</w:t>
            </w:r>
            <w:r w:rsidRPr="00773187">
              <w:rPr>
                <w:rFonts w:ascii="Tahoma" w:hAnsi="Tahoma" w:cs="Tahoma"/>
                <w:color w:val="000000"/>
                <w:sz w:val="20"/>
                <w:szCs w:val="20"/>
              </w:rPr>
              <w:t>dnů</w:t>
            </w:r>
            <w:r w:rsidR="00A01370" w:rsidRPr="00773187">
              <w:rPr>
                <w:rFonts w:ascii="Tahoma" w:hAnsi="Tahoma" w:cs="Tahoma"/>
                <w:color w:val="000000"/>
                <w:sz w:val="20"/>
                <w:szCs w:val="20"/>
              </w:rPr>
              <w:t xml:space="preserve"> / rok</w:t>
            </w:r>
          </w:p>
        </w:tc>
      </w:tr>
      <w:tr w:rsidR="00074A4A" w:rsidRPr="00773187" w14:paraId="0FD7C8A9"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0DB06731"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62</w:t>
            </w:r>
          </w:p>
        </w:tc>
        <w:tc>
          <w:tcPr>
            <w:tcW w:w="1699" w:type="pct"/>
            <w:tcBorders>
              <w:top w:val="nil"/>
              <w:left w:val="nil"/>
              <w:bottom w:val="single" w:sz="4" w:space="0" w:color="auto"/>
              <w:right w:val="single" w:sz="4" w:space="0" w:color="auto"/>
            </w:tcBorders>
            <w:vAlign w:val="center"/>
          </w:tcPr>
          <w:p w14:paraId="43736E8F"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Nízkoprahová zařízení pro děti a mládež </w:t>
            </w:r>
          </w:p>
        </w:tc>
        <w:tc>
          <w:tcPr>
            <w:tcW w:w="1337" w:type="pct"/>
            <w:tcBorders>
              <w:top w:val="nil"/>
              <w:left w:val="nil"/>
              <w:bottom w:val="single" w:sz="4" w:space="0" w:color="auto"/>
              <w:right w:val="single" w:sz="4" w:space="0" w:color="auto"/>
            </w:tcBorders>
            <w:vAlign w:val="center"/>
          </w:tcPr>
          <w:p w14:paraId="3E6540C9"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4D733AE2"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 xml:space="preserve">Maximální okamžitá kapacita   </w:t>
            </w:r>
            <w:r w:rsidR="00074A4A" w:rsidRPr="00773187">
              <w:rPr>
                <w:rFonts w:ascii="Tahoma" w:hAnsi="Tahoma" w:cs="Tahoma"/>
                <w:color w:val="000000"/>
                <w:sz w:val="20"/>
                <w:szCs w:val="20"/>
              </w:rPr>
              <w:t>Maximální denní kapacita</w:t>
            </w:r>
          </w:p>
          <w:p w14:paraId="58A6BE1A" w14:textId="77777777" w:rsidR="00291137" w:rsidRPr="00773187" w:rsidRDefault="0099217C" w:rsidP="00237948">
            <w:pPr>
              <w:rPr>
                <w:rFonts w:ascii="Tahoma" w:hAnsi="Tahoma" w:cs="Tahoma"/>
                <w:color w:val="000000"/>
                <w:sz w:val="20"/>
                <w:szCs w:val="20"/>
              </w:rPr>
            </w:pPr>
            <w:r w:rsidRPr="00773187">
              <w:rPr>
                <w:rFonts w:ascii="Tahoma" w:hAnsi="Tahoma" w:cs="Tahoma"/>
                <w:color w:val="000000"/>
                <w:sz w:val="20"/>
                <w:szCs w:val="20"/>
              </w:rPr>
              <w:t>Hodiny přímé péče</w:t>
            </w:r>
            <w:r w:rsidR="00A01370" w:rsidRPr="00773187">
              <w:rPr>
                <w:rFonts w:ascii="Tahoma" w:hAnsi="Tahoma" w:cs="Tahoma"/>
                <w:color w:val="000000"/>
                <w:sz w:val="20"/>
                <w:szCs w:val="20"/>
              </w:rPr>
              <w:t xml:space="preserve"> / rok</w:t>
            </w:r>
          </w:p>
        </w:tc>
      </w:tr>
      <w:tr w:rsidR="005E4ED6" w:rsidRPr="00773187" w14:paraId="55C36353"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6439AD5F" w14:textId="77777777" w:rsidR="005E4ED6" w:rsidRPr="00773187" w:rsidRDefault="005E4ED6" w:rsidP="00237948">
            <w:pPr>
              <w:jc w:val="center"/>
              <w:rPr>
                <w:rFonts w:ascii="Tahoma" w:hAnsi="Tahoma" w:cs="Tahoma"/>
                <w:color w:val="000000"/>
                <w:sz w:val="20"/>
                <w:szCs w:val="20"/>
              </w:rPr>
            </w:pPr>
            <w:r>
              <w:rPr>
                <w:rFonts w:ascii="Tahoma" w:hAnsi="Tahoma" w:cs="Tahoma"/>
                <w:color w:val="000000"/>
                <w:sz w:val="20"/>
                <w:szCs w:val="20"/>
              </w:rPr>
              <w:t>65</w:t>
            </w:r>
          </w:p>
        </w:tc>
        <w:tc>
          <w:tcPr>
            <w:tcW w:w="1699" w:type="pct"/>
            <w:tcBorders>
              <w:top w:val="nil"/>
              <w:left w:val="nil"/>
              <w:bottom w:val="single" w:sz="4" w:space="0" w:color="auto"/>
              <w:right w:val="single" w:sz="4" w:space="0" w:color="auto"/>
            </w:tcBorders>
            <w:vAlign w:val="center"/>
          </w:tcPr>
          <w:p w14:paraId="13BCF546" w14:textId="77777777" w:rsidR="005E4ED6" w:rsidRPr="00773187" w:rsidRDefault="005E4ED6" w:rsidP="00237948">
            <w:pPr>
              <w:rPr>
                <w:rFonts w:ascii="Tahoma" w:hAnsi="Tahoma" w:cs="Tahoma"/>
                <w:color w:val="000000"/>
                <w:sz w:val="20"/>
                <w:szCs w:val="20"/>
              </w:rPr>
            </w:pPr>
            <w:r>
              <w:rPr>
                <w:rFonts w:ascii="Tahoma" w:hAnsi="Tahoma" w:cs="Tahoma"/>
                <w:color w:val="000000"/>
                <w:sz w:val="20"/>
                <w:szCs w:val="20"/>
              </w:rPr>
              <w:t>Sociálně aktivizační služby pro rodiny s dětmi</w:t>
            </w:r>
          </w:p>
        </w:tc>
        <w:tc>
          <w:tcPr>
            <w:tcW w:w="1337" w:type="pct"/>
            <w:tcBorders>
              <w:top w:val="nil"/>
              <w:left w:val="nil"/>
              <w:bottom w:val="single" w:sz="4" w:space="0" w:color="auto"/>
              <w:right w:val="single" w:sz="4" w:space="0" w:color="auto"/>
            </w:tcBorders>
            <w:vAlign w:val="center"/>
          </w:tcPr>
          <w:p w14:paraId="531A3726" w14:textId="77777777" w:rsidR="005E4ED6" w:rsidRPr="00773187" w:rsidRDefault="005E4ED6" w:rsidP="00237948">
            <w:pPr>
              <w:jc w:val="center"/>
              <w:rPr>
                <w:rFonts w:ascii="Tahoma" w:hAnsi="Tahoma" w:cs="Tahoma"/>
                <w:color w:val="000000"/>
                <w:sz w:val="20"/>
                <w:szCs w:val="20"/>
              </w:rPr>
            </w:pPr>
            <w:r>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2FC299E7" w14:textId="77777777" w:rsidR="005E4ED6" w:rsidRDefault="005E4ED6" w:rsidP="00237948">
            <w:pPr>
              <w:rPr>
                <w:rFonts w:ascii="Tahoma" w:hAnsi="Tahoma" w:cs="Tahoma"/>
                <w:color w:val="000000"/>
                <w:sz w:val="20"/>
                <w:szCs w:val="20"/>
              </w:rPr>
            </w:pPr>
            <w:r>
              <w:rPr>
                <w:rFonts w:ascii="Tahoma" w:hAnsi="Tahoma" w:cs="Tahoma"/>
                <w:color w:val="000000"/>
                <w:sz w:val="20"/>
                <w:szCs w:val="20"/>
              </w:rPr>
              <w:t>Hodiny přímé péče / rok</w:t>
            </w:r>
          </w:p>
          <w:p w14:paraId="5796F860" w14:textId="77777777" w:rsidR="005E4ED6" w:rsidRPr="00773187" w:rsidRDefault="005E4ED6" w:rsidP="00237948">
            <w:pPr>
              <w:rPr>
                <w:rFonts w:ascii="Tahoma" w:hAnsi="Tahoma" w:cs="Tahoma"/>
                <w:color w:val="000000"/>
                <w:sz w:val="20"/>
                <w:szCs w:val="20"/>
              </w:rPr>
            </w:pPr>
            <w:r>
              <w:rPr>
                <w:rFonts w:ascii="Tahoma" w:hAnsi="Tahoma" w:cs="Tahoma"/>
                <w:color w:val="000000"/>
                <w:sz w:val="20"/>
                <w:szCs w:val="20"/>
              </w:rPr>
              <w:t>Počet uživatelů / rok</w:t>
            </w:r>
          </w:p>
        </w:tc>
      </w:tr>
      <w:tr w:rsidR="00074A4A" w:rsidRPr="00773187" w14:paraId="018B516D"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43C648EF"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66</w:t>
            </w:r>
          </w:p>
        </w:tc>
        <w:tc>
          <w:tcPr>
            <w:tcW w:w="1699" w:type="pct"/>
            <w:tcBorders>
              <w:top w:val="nil"/>
              <w:left w:val="nil"/>
              <w:bottom w:val="single" w:sz="4" w:space="0" w:color="auto"/>
              <w:right w:val="single" w:sz="4" w:space="0" w:color="auto"/>
            </w:tcBorders>
            <w:vAlign w:val="center"/>
          </w:tcPr>
          <w:p w14:paraId="28E8D43D"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Sociálně aktivizační služby pro seniory a osoby se zdravotním postižením </w:t>
            </w:r>
          </w:p>
        </w:tc>
        <w:tc>
          <w:tcPr>
            <w:tcW w:w="1337" w:type="pct"/>
            <w:tcBorders>
              <w:top w:val="nil"/>
              <w:left w:val="nil"/>
              <w:bottom w:val="single" w:sz="4" w:space="0" w:color="auto"/>
              <w:right w:val="single" w:sz="4" w:space="0" w:color="auto"/>
            </w:tcBorders>
            <w:vAlign w:val="center"/>
          </w:tcPr>
          <w:p w14:paraId="0722F2B8"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62C6260D" w14:textId="77777777" w:rsidR="00291137" w:rsidRPr="00773187" w:rsidRDefault="0099217C" w:rsidP="00291137">
            <w:pPr>
              <w:rPr>
                <w:rFonts w:ascii="Tahoma" w:hAnsi="Tahoma" w:cs="Tahoma"/>
                <w:color w:val="000000"/>
                <w:sz w:val="20"/>
                <w:szCs w:val="20"/>
              </w:rPr>
            </w:pPr>
            <w:r w:rsidRPr="00773187">
              <w:rPr>
                <w:rFonts w:ascii="Tahoma" w:hAnsi="Tahoma" w:cs="Tahoma"/>
                <w:color w:val="000000"/>
                <w:sz w:val="20"/>
                <w:szCs w:val="20"/>
              </w:rPr>
              <w:t>Hodiny přímé péče</w:t>
            </w:r>
            <w:r w:rsidR="00A01370" w:rsidRPr="00773187">
              <w:rPr>
                <w:rFonts w:ascii="Tahoma" w:hAnsi="Tahoma" w:cs="Tahoma"/>
                <w:color w:val="000000"/>
                <w:sz w:val="20"/>
                <w:szCs w:val="20"/>
              </w:rPr>
              <w:t xml:space="preserve"> / rok</w:t>
            </w:r>
          </w:p>
          <w:p w14:paraId="66AEBD2D" w14:textId="77777777" w:rsidR="00291137" w:rsidRPr="00773187" w:rsidRDefault="00291137" w:rsidP="00291137">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p w14:paraId="589C5C3C" w14:textId="77777777" w:rsidR="0099217C" w:rsidRPr="00773187" w:rsidRDefault="0099217C" w:rsidP="00237948">
            <w:pPr>
              <w:rPr>
                <w:rFonts w:ascii="Tahoma" w:hAnsi="Tahoma" w:cs="Tahoma"/>
                <w:color w:val="000000"/>
                <w:sz w:val="20"/>
                <w:szCs w:val="20"/>
              </w:rPr>
            </w:pPr>
          </w:p>
        </w:tc>
      </w:tr>
      <w:tr w:rsidR="00074A4A" w:rsidRPr="00773187" w14:paraId="4A210816" w14:textId="77777777" w:rsidTr="00997DFB">
        <w:trPr>
          <w:trHeight w:val="480"/>
        </w:trPr>
        <w:tc>
          <w:tcPr>
            <w:tcW w:w="575" w:type="pct"/>
            <w:tcBorders>
              <w:top w:val="nil"/>
              <w:left w:val="single" w:sz="4" w:space="0" w:color="auto"/>
              <w:bottom w:val="single" w:sz="4" w:space="0" w:color="auto"/>
              <w:right w:val="single" w:sz="4" w:space="0" w:color="auto"/>
            </w:tcBorders>
            <w:vAlign w:val="center"/>
          </w:tcPr>
          <w:p w14:paraId="58BF7E17"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69</w:t>
            </w:r>
          </w:p>
        </w:tc>
        <w:tc>
          <w:tcPr>
            <w:tcW w:w="1699" w:type="pct"/>
            <w:tcBorders>
              <w:top w:val="nil"/>
              <w:left w:val="nil"/>
              <w:bottom w:val="single" w:sz="4" w:space="0" w:color="auto"/>
              <w:right w:val="single" w:sz="4" w:space="0" w:color="auto"/>
            </w:tcBorders>
            <w:vAlign w:val="center"/>
          </w:tcPr>
          <w:p w14:paraId="45551ABD"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Terénní programy </w:t>
            </w:r>
          </w:p>
        </w:tc>
        <w:tc>
          <w:tcPr>
            <w:tcW w:w="1337" w:type="pct"/>
            <w:tcBorders>
              <w:top w:val="nil"/>
              <w:left w:val="nil"/>
              <w:bottom w:val="single" w:sz="4" w:space="0" w:color="auto"/>
              <w:right w:val="single" w:sz="4" w:space="0" w:color="auto"/>
            </w:tcBorders>
            <w:vAlign w:val="center"/>
          </w:tcPr>
          <w:p w14:paraId="6CEF968E"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3E6FB3E1"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Hodiny přímé p</w:t>
            </w:r>
            <w:r w:rsidR="00291137" w:rsidRPr="00773187">
              <w:rPr>
                <w:rFonts w:ascii="Tahoma" w:hAnsi="Tahoma" w:cs="Tahoma"/>
                <w:color w:val="000000"/>
                <w:sz w:val="20"/>
                <w:szCs w:val="20"/>
              </w:rPr>
              <w:t>éče</w:t>
            </w:r>
            <w:r w:rsidR="00A01370" w:rsidRPr="00773187">
              <w:rPr>
                <w:rFonts w:ascii="Tahoma" w:hAnsi="Tahoma" w:cs="Tahoma"/>
                <w:color w:val="000000"/>
                <w:sz w:val="20"/>
                <w:szCs w:val="20"/>
              </w:rPr>
              <w:t xml:space="preserve"> / rok</w:t>
            </w:r>
          </w:p>
          <w:p w14:paraId="5E54A6F6"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p w14:paraId="70961E9B"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zájemců o službu</w:t>
            </w:r>
            <w:r w:rsidR="00A01370" w:rsidRPr="00773187">
              <w:rPr>
                <w:rFonts w:ascii="Tahoma" w:hAnsi="Tahoma" w:cs="Tahoma"/>
                <w:color w:val="000000"/>
                <w:sz w:val="20"/>
                <w:szCs w:val="20"/>
              </w:rPr>
              <w:t xml:space="preserve"> / rok</w:t>
            </w:r>
          </w:p>
        </w:tc>
      </w:tr>
      <w:tr w:rsidR="00074A4A" w:rsidRPr="00773187" w14:paraId="27823598" w14:textId="77777777" w:rsidTr="00997DFB">
        <w:trPr>
          <w:trHeight w:val="480"/>
        </w:trPr>
        <w:tc>
          <w:tcPr>
            <w:tcW w:w="575" w:type="pct"/>
            <w:vMerge w:val="restart"/>
            <w:tcBorders>
              <w:top w:val="nil"/>
              <w:left w:val="single" w:sz="4" w:space="0" w:color="auto"/>
              <w:bottom w:val="single" w:sz="4" w:space="0" w:color="000000"/>
              <w:right w:val="single" w:sz="4" w:space="0" w:color="auto"/>
            </w:tcBorders>
            <w:vAlign w:val="center"/>
          </w:tcPr>
          <w:p w14:paraId="703FFD7F"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70</w:t>
            </w:r>
          </w:p>
        </w:tc>
        <w:tc>
          <w:tcPr>
            <w:tcW w:w="1699" w:type="pct"/>
            <w:tcBorders>
              <w:top w:val="nil"/>
              <w:left w:val="nil"/>
              <w:bottom w:val="single" w:sz="4" w:space="0" w:color="auto"/>
              <w:right w:val="single" w:sz="4" w:space="0" w:color="auto"/>
            </w:tcBorders>
            <w:vAlign w:val="center"/>
          </w:tcPr>
          <w:p w14:paraId="61ECD23E"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Sociální rehabilitace</w:t>
            </w:r>
          </w:p>
        </w:tc>
        <w:tc>
          <w:tcPr>
            <w:tcW w:w="1337" w:type="pct"/>
            <w:tcBorders>
              <w:top w:val="nil"/>
              <w:left w:val="nil"/>
              <w:bottom w:val="single" w:sz="4" w:space="0" w:color="auto"/>
              <w:right w:val="single" w:sz="4" w:space="0" w:color="auto"/>
            </w:tcBorders>
            <w:vAlign w:val="center"/>
          </w:tcPr>
          <w:p w14:paraId="554A7DF2"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Přepočtené úvazky</w:t>
            </w:r>
          </w:p>
        </w:tc>
        <w:tc>
          <w:tcPr>
            <w:tcW w:w="1389" w:type="pct"/>
            <w:tcBorders>
              <w:top w:val="single" w:sz="4" w:space="0" w:color="auto"/>
              <w:bottom w:val="single" w:sz="4" w:space="0" w:color="auto"/>
              <w:right w:val="single" w:sz="4" w:space="0" w:color="auto"/>
            </w:tcBorders>
          </w:tcPr>
          <w:p w14:paraId="25CE9C8F" w14:textId="77777777" w:rsidR="00164306" w:rsidRPr="00773187" w:rsidRDefault="00164306" w:rsidP="00164306">
            <w:pPr>
              <w:rPr>
                <w:rFonts w:ascii="Tahoma" w:hAnsi="Tahoma" w:cs="Tahoma"/>
                <w:color w:val="000000"/>
                <w:sz w:val="20"/>
                <w:szCs w:val="20"/>
              </w:rPr>
            </w:pPr>
            <w:r w:rsidRPr="00773187">
              <w:rPr>
                <w:rFonts w:ascii="Tahoma" w:hAnsi="Tahoma" w:cs="Tahoma"/>
                <w:color w:val="000000"/>
                <w:sz w:val="20"/>
                <w:szCs w:val="20"/>
              </w:rPr>
              <w:t>Hodiny přímé péče / rok</w:t>
            </w:r>
          </w:p>
          <w:p w14:paraId="0258E628"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tc>
      </w:tr>
      <w:tr w:rsidR="00074A4A" w:rsidRPr="00773187" w14:paraId="1BC5CD6E" w14:textId="77777777" w:rsidTr="00997DFB">
        <w:trPr>
          <w:trHeight w:val="480"/>
        </w:trPr>
        <w:tc>
          <w:tcPr>
            <w:tcW w:w="575" w:type="pct"/>
            <w:vMerge/>
            <w:tcBorders>
              <w:top w:val="nil"/>
              <w:left w:val="single" w:sz="4" w:space="0" w:color="auto"/>
              <w:bottom w:val="single" w:sz="4" w:space="0" w:color="000000"/>
              <w:right w:val="single" w:sz="4" w:space="0" w:color="auto"/>
            </w:tcBorders>
            <w:vAlign w:val="center"/>
          </w:tcPr>
          <w:p w14:paraId="494ED060" w14:textId="77777777" w:rsidR="00074A4A" w:rsidRPr="00773187" w:rsidRDefault="00074A4A" w:rsidP="00237948">
            <w:pPr>
              <w:rPr>
                <w:rFonts w:ascii="Tahoma" w:hAnsi="Tahoma" w:cs="Tahoma"/>
                <w:color w:val="000000"/>
                <w:sz w:val="20"/>
                <w:szCs w:val="20"/>
              </w:rPr>
            </w:pPr>
          </w:p>
        </w:tc>
        <w:tc>
          <w:tcPr>
            <w:tcW w:w="1699" w:type="pct"/>
            <w:tcBorders>
              <w:top w:val="nil"/>
              <w:left w:val="nil"/>
              <w:bottom w:val="single" w:sz="4" w:space="0" w:color="auto"/>
              <w:right w:val="single" w:sz="4" w:space="0" w:color="auto"/>
            </w:tcBorders>
            <w:vAlign w:val="center"/>
          </w:tcPr>
          <w:p w14:paraId="6F9CE0A4" w14:textId="77777777" w:rsidR="00A01370"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xml:space="preserve">Sociální rehabilitace </w:t>
            </w:r>
          </w:p>
          <w:p w14:paraId="7062F7C0" w14:textId="77777777" w:rsidR="00074A4A" w:rsidRPr="00773187" w:rsidRDefault="00074A4A" w:rsidP="00237948">
            <w:pPr>
              <w:rPr>
                <w:rFonts w:ascii="Tahoma" w:hAnsi="Tahoma" w:cs="Tahoma"/>
                <w:color w:val="000000"/>
                <w:sz w:val="20"/>
                <w:szCs w:val="20"/>
              </w:rPr>
            </w:pPr>
            <w:r w:rsidRPr="00773187">
              <w:rPr>
                <w:rFonts w:ascii="Tahoma" w:hAnsi="Tahoma" w:cs="Tahoma"/>
                <w:color w:val="000000"/>
                <w:sz w:val="20"/>
                <w:szCs w:val="20"/>
              </w:rPr>
              <w:t>- pouze pobytová forma</w:t>
            </w:r>
          </w:p>
        </w:tc>
        <w:tc>
          <w:tcPr>
            <w:tcW w:w="1337" w:type="pct"/>
            <w:tcBorders>
              <w:top w:val="nil"/>
              <w:left w:val="nil"/>
              <w:bottom w:val="single" w:sz="4" w:space="0" w:color="auto"/>
              <w:right w:val="single" w:sz="4" w:space="0" w:color="auto"/>
            </w:tcBorders>
            <w:vAlign w:val="center"/>
          </w:tcPr>
          <w:p w14:paraId="1FC76A7A" w14:textId="77777777" w:rsidR="00074A4A" w:rsidRPr="00773187" w:rsidRDefault="00074A4A" w:rsidP="00237948">
            <w:pPr>
              <w:jc w:val="center"/>
              <w:rPr>
                <w:rFonts w:ascii="Tahoma" w:hAnsi="Tahoma" w:cs="Tahoma"/>
                <w:color w:val="000000"/>
                <w:sz w:val="20"/>
                <w:szCs w:val="20"/>
              </w:rPr>
            </w:pPr>
            <w:r w:rsidRPr="00773187">
              <w:rPr>
                <w:rFonts w:ascii="Tahoma" w:hAnsi="Tahoma" w:cs="Tahoma"/>
                <w:color w:val="000000"/>
                <w:sz w:val="20"/>
                <w:szCs w:val="20"/>
              </w:rPr>
              <w:t>lůžka</w:t>
            </w:r>
          </w:p>
        </w:tc>
        <w:tc>
          <w:tcPr>
            <w:tcW w:w="1389" w:type="pct"/>
            <w:tcBorders>
              <w:top w:val="single" w:sz="4" w:space="0" w:color="auto"/>
              <w:bottom w:val="single" w:sz="4" w:space="0" w:color="auto"/>
              <w:right w:val="single" w:sz="4" w:space="0" w:color="auto"/>
            </w:tcBorders>
          </w:tcPr>
          <w:p w14:paraId="404C892F" w14:textId="77777777" w:rsidR="00074A4A"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uživatelů</w:t>
            </w:r>
            <w:r w:rsidR="00A01370" w:rsidRPr="00773187">
              <w:rPr>
                <w:rFonts w:ascii="Tahoma" w:hAnsi="Tahoma" w:cs="Tahoma"/>
                <w:color w:val="000000"/>
                <w:sz w:val="20"/>
                <w:szCs w:val="20"/>
              </w:rPr>
              <w:t xml:space="preserve"> / rok</w:t>
            </w:r>
          </w:p>
          <w:p w14:paraId="5337B91F" w14:textId="77777777" w:rsidR="0099217C" w:rsidRPr="00773187" w:rsidRDefault="0099217C" w:rsidP="00237948">
            <w:pPr>
              <w:rPr>
                <w:rFonts w:ascii="Tahoma" w:hAnsi="Tahoma" w:cs="Tahoma"/>
                <w:color w:val="000000"/>
                <w:sz w:val="20"/>
                <w:szCs w:val="20"/>
              </w:rPr>
            </w:pPr>
            <w:r w:rsidRPr="00773187">
              <w:rPr>
                <w:rFonts w:ascii="Tahoma" w:hAnsi="Tahoma" w:cs="Tahoma"/>
                <w:color w:val="000000"/>
                <w:sz w:val="20"/>
                <w:szCs w:val="20"/>
              </w:rPr>
              <w:t>Počet lůžko</w:t>
            </w:r>
            <w:r w:rsidR="00164306" w:rsidRPr="00773187">
              <w:rPr>
                <w:rFonts w:ascii="Tahoma" w:hAnsi="Tahoma" w:cs="Tahoma"/>
                <w:color w:val="000000"/>
                <w:sz w:val="20"/>
                <w:szCs w:val="20"/>
              </w:rPr>
              <w:t>-</w:t>
            </w:r>
            <w:r w:rsidRPr="00773187">
              <w:rPr>
                <w:rFonts w:ascii="Tahoma" w:hAnsi="Tahoma" w:cs="Tahoma"/>
                <w:color w:val="000000"/>
                <w:sz w:val="20"/>
                <w:szCs w:val="20"/>
              </w:rPr>
              <w:t>dnů</w:t>
            </w:r>
            <w:r w:rsidR="00A01370" w:rsidRPr="00773187">
              <w:rPr>
                <w:rFonts w:ascii="Tahoma" w:hAnsi="Tahoma" w:cs="Tahoma"/>
                <w:color w:val="000000"/>
                <w:sz w:val="20"/>
                <w:szCs w:val="20"/>
              </w:rPr>
              <w:t xml:space="preserve"> / rok</w:t>
            </w:r>
          </w:p>
        </w:tc>
      </w:tr>
    </w:tbl>
    <w:p w14:paraId="0E66AF69" w14:textId="77777777" w:rsidR="00291137" w:rsidRPr="00773187" w:rsidRDefault="00291137" w:rsidP="00074A4A">
      <w:pPr>
        <w:rPr>
          <w:rFonts w:ascii="Tahoma" w:hAnsi="Tahoma" w:cs="Tahoma"/>
          <w:sz w:val="20"/>
          <w:szCs w:val="20"/>
        </w:rPr>
      </w:pPr>
    </w:p>
    <w:p w14:paraId="1463F656" w14:textId="77777777" w:rsidR="00074A4A" w:rsidRPr="00773187" w:rsidRDefault="00074A4A" w:rsidP="00074A4A">
      <w:pPr>
        <w:rPr>
          <w:rFonts w:ascii="Tahoma" w:hAnsi="Tahoma" w:cs="Tahoma"/>
          <w:b/>
          <w:sz w:val="20"/>
          <w:szCs w:val="20"/>
        </w:rPr>
      </w:pPr>
      <w:r w:rsidRPr="00773187">
        <w:rPr>
          <w:rFonts w:ascii="Tahoma" w:hAnsi="Tahoma" w:cs="Tahoma"/>
          <w:b/>
          <w:sz w:val="20"/>
          <w:szCs w:val="20"/>
        </w:rPr>
        <w:t>Výklad některých termínů</w:t>
      </w:r>
    </w:p>
    <w:p w14:paraId="59EDF4A4"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t>Uživatel sociální služby (klient)</w:t>
      </w:r>
      <w:r w:rsidRPr="00773187">
        <w:rPr>
          <w:rFonts w:ascii="Tahoma" w:hAnsi="Tahoma" w:cs="Tahoma"/>
          <w:b/>
          <w:sz w:val="20"/>
          <w:szCs w:val="20"/>
        </w:rPr>
        <w:t xml:space="preserve"> </w:t>
      </w:r>
      <w:r w:rsidRPr="00773187">
        <w:rPr>
          <w:rFonts w:ascii="Tahoma" w:hAnsi="Tahoma" w:cs="Tahoma"/>
          <w:sz w:val="20"/>
          <w:szCs w:val="20"/>
        </w:rPr>
        <w:t xml:space="preserve">= osoba, které byl v určitém vykazovaném období (měsíc, čtvrtletí, rok) poskytnut úkon v rámci základních činností u jednotlivých druhů sociálních služeb dle zákona č.108/2006 Sb., o sociálních službách, ve znění pozdějších předpisů (dále jen „zákon“) a vyhlášky 505/2006 Sb., kterou se provádějí některá ustanovení zákona o sociálních službách (dále jen „vyhláška“). Uživatel </w:t>
      </w:r>
      <w:r w:rsidRPr="00773187">
        <w:rPr>
          <w:rFonts w:ascii="Tahoma" w:hAnsi="Tahoma" w:cs="Tahoma"/>
          <w:sz w:val="20"/>
          <w:szCs w:val="20"/>
          <w:u w:val="single"/>
        </w:rPr>
        <w:t>musí být evidován ve statistickém výkazu</w:t>
      </w:r>
      <w:r w:rsidRPr="00773187">
        <w:rPr>
          <w:rFonts w:ascii="Tahoma" w:hAnsi="Tahoma" w:cs="Tahoma"/>
          <w:sz w:val="20"/>
          <w:szCs w:val="20"/>
        </w:rPr>
        <w:t xml:space="preserve"> sociální služby. Pokud lze uživatele jakkoliv identifikovat, je v souhrnné statistice za dané časové období vykazován </w:t>
      </w:r>
      <w:r w:rsidRPr="00773187">
        <w:rPr>
          <w:rFonts w:ascii="Tahoma" w:hAnsi="Tahoma" w:cs="Tahoma"/>
          <w:sz w:val="20"/>
          <w:szCs w:val="20"/>
          <w:u w:val="single"/>
        </w:rPr>
        <w:t>pouze jednou</w:t>
      </w:r>
      <w:r w:rsidRPr="00773187">
        <w:rPr>
          <w:rFonts w:ascii="Tahoma" w:hAnsi="Tahoma" w:cs="Tahoma"/>
          <w:b/>
          <w:sz w:val="20"/>
          <w:szCs w:val="20"/>
        </w:rPr>
        <w:t xml:space="preserve">. </w:t>
      </w:r>
      <w:r w:rsidRPr="00773187">
        <w:rPr>
          <w:rFonts w:ascii="Tahoma" w:hAnsi="Tahoma" w:cs="Tahoma"/>
          <w:sz w:val="20"/>
          <w:szCs w:val="20"/>
        </w:rPr>
        <w:t xml:space="preserve">V případě realizovaných úkonů poskytování sociálních služeb anonymním uživatelům, je každý úkon (např. hovor u služby telefonická krizová pomoc, poradenství anonymnímu uživateli terénního programu) počítán jako jeden uživatel. </w:t>
      </w:r>
      <w:r w:rsidRPr="00773187">
        <w:rPr>
          <w:rFonts w:ascii="Tahoma" w:hAnsi="Tahoma" w:cs="Tahoma"/>
          <w:sz w:val="20"/>
          <w:szCs w:val="20"/>
          <w:u w:val="single"/>
        </w:rPr>
        <w:t>Pokud je uživatel vedený v evidenci z minulého roku, ale po celý aktuální rok služby nečerpal, do evidence se nezapočítává.</w:t>
      </w:r>
    </w:p>
    <w:p w14:paraId="18CF28A6" w14:textId="77777777" w:rsidR="00074A4A" w:rsidRPr="00773187" w:rsidRDefault="00074A4A" w:rsidP="00074A4A">
      <w:pPr>
        <w:rPr>
          <w:rFonts w:ascii="Tahoma" w:hAnsi="Tahoma" w:cs="Tahoma"/>
          <w:b/>
          <w:sz w:val="20"/>
          <w:szCs w:val="20"/>
        </w:rPr>
      </w:pPr>
      <w:r w:rsidRPr="00773187">
        <w:rPr>
          <w:rFonts w:ascii="Tahoma" w:hAnsi="Tahoma" w:cs="Tahoma"/>
          <w:b/>
          <w:sz w:val="20"/>
          <w:szCs w:val="20"/>
        </w:rPr>
        <w:t>- poskytovatelé sociálních služeb vždy uvedou celkový počet uživatelů a počet uživatelů z MČ Praha 14.</w:t>
      </w:r>
    </w:p>
    <w:p w14:paraId="5E571F73" w14:textId="77777777" w:rsidR="00C036E8" w:rsidRPr="00773187" w:rsidRDefault="00C036E8" w:rsidP="00074A4A">
      <w:pPr>
        <w:rPr>
          <w:rFonts w:ascii="Tahoma" w:hAnsi="Tahoma" w:cs="Tahoma"/>
          <w:sz w:val="20"/>
          <w:szCs w:val="20"/>
        </w:rPr>
      </w:pPr>
    </w:p>
    <w:p w14:paraId="4F5E72FE" w14:textId="77777777" w:rsidR="00074A4A" w:rsidRPr="00773187" w:rsidRDefault="00074A4A" w:rsidP="00074A4A">
      <w:pPr>
        <w:rPr>
          <w:rFonts w:ascii="Tahoma" w:hAnsi="Tahoma" w:cs="Tahoma"/>
          <w:b/>
          <w:sz w:val="20"/>
          <w:szCs w:val="20"/>
        </w:rPr>
      </w:pPr>
      <w:r w:rsidRPr="00773187">
        <w:rPr>
          <w:rFonts w:ascii="Tahoma" w:hAnsi="Tahoma" w:cs="Tahoma"/>
          <w:b/>
          <w:sz w:val="20"/>
          <w:szCs w:val="20"/>
        </w:rPr>
        <w:t>Kapacitní jednotky</w:t>
      </w:r>
    </w:p>
    <w:p w14:paraId="756E498B"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t>Lůžko:</w:t>
      </w:r>
      <w:r w:rsidRPr="00773187">
        <w:rPr>
          <w:rFonts w:ascii="Tahoma" w:hAnsi="Tahoma" w:cs="Tahoma"/>
          <w:b/>
          <w:sz w:val="20"/>
          <w:szCs w:val="20"/>
        </w:rPr>
        <w:t xml:space="preserve"> </w:t>
      </w:r>
      <w:r w:rsidRPr="00773187">
        <w:rPr>
          <w:rFonts w:ascii="Tahoma" w:hAnsi="Tahoma" w:cs="Tahoma"/>
          <w:sz w:val="20"/>
          <w:szCs w:val="20"/>
        </w:rPr>
        <w:t xml:space="preserve">počet lůžek pobytové služby v zařízení sociálních služeb. </w:t>
      </w:r>
    </w:p>
    <w:p w14:paraId="23086072" w14:textId="77777777" w:rsidR="00074A4A" w:rsidRPr="00773187" w:rsidRDefault="00074A4A" w:rsidP="00074A4A">
      <w:pPr>
        <w:rPr>
          <w:rFonts w:ascii="Tahoma" w:hAnsi="Tahoma" w:cs="Tahoma"/>
          <w:sz w:val="20"/>
          <w:szCs w:val="20"/>
        </w:rPr>
      </w:pPr>
    </w:p>
    <w:p w14:paraId="1368AE23"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t>Přepočtený pracovní úvazek:</w:t>
      </w:r>
      <w:r w:rsidRPr="00773187">
        <w:rPr>
          <w:rFonts w:ascii="Tahoma" w:hAnsi="Tahoma" w:cs="Tahoma"/>
          <w:sz w:val="20"/>
          <w:szCs w:val="20"/>
        </w:rPr>
        <w:t xml:space="preserve"> jedná se o součet všech pracovních úvazků.</w:t>
      </w:r>
    </w:p>
    <w:p w14:paraId="31ED3B73" w14:textId="77777777" w:rsidR="00074A4A" w:rsidRPr="00773187" w:rsidRDefault="00074A4A" w:rsidP="00074A4A">
      <w:pPr>
        <w:rPr>
          <w:rFonts w:ascii="Tahoma" w:hAnsi="Tahoma" w:cs="Tahoma"/>
          <w:b/>
          <w:sz w:val="20"/>
          <w:szCs w:val="20"/>
        </w:rPr>
      </w:pPr>
    </w:p>
    <w:p w14:paraId="750E703C"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lastRenderedPageBreak/>
        <w:t>Hodina přímé práce</w:t>
      </w:r>
      <w:r w:rsidRPr="00773187">
        <w:rPr>
          <w:rFonts w:ascii="Tahoma" w:hAnsi="Tahoma" w:cs="Tahoma"/>
          <w:sz w:val="20"/>
          <w:szCs w:val="20"/>
        </w:rPr>
        <w:t>: znamená celkový počet vykazovaných hodin přímé práce za konkrétní časový úsek (např. rok). Počet vykázaných hodin musí odpovídat částečným nebo plným úhradám uživatelů, kterým byla poskytnuta sociální služba.</w:t>
      </w:r>
    </w:p>
    <w:p w14:paraId="45F4963F" w14:textId="77777777" w:rsidR="00074A4A" w:rsidRPr="00773187" w:rsidRDefault="00074A4A" w:rsidP="00074A4A">
      <w:pPr>
        <w:rPr>
          <w:rFonts w:ascii="Tahoma" w:hAnsi="Tahoma" w:cs="Tahoma"/>
          <w:b/>
          <w:sz w:val="20"/>
          <w:szCs w:val="20"/>
        </w:rPr>
      </w:pPr>
    </w:p>
    <w:p w14:paraId="5334D0D1"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t>Maximální okamžitá kapacita</w:t>
      </w:r>
      <w:r w:rsidRPr="00773187">
        <w:rPr>
          <w:rFonts w:ascii="Tahoma" w:hAnsi="Tahoma" w:cs="Tahoma"/>
          <w:sz w:val="20"/>
          <w:szCs w:val="20"/>
        </w:rPr>
        <w:t xml:space="preserve"> – jde o počet míst v zařízení, které mohou uživatelé využít v jeden okamžik (počet židlí, lůžek).</w:t>
      </w:r>
    </w:p>
    <w:p w14:paraId="2C3BCB47" w14:textId="77777777" w:rsidR="00074A4A" w:rsidRPr="00773187" w:rsidRDefault="00074A4A" w:rsidP="00074A4A">
      <w:pPr>
        <w:rPr>
          <w:rFonts w:ascii="Tahoma" w:hAnsi="Tahoma" w:cs="Tahoma"/>
          <w:sz w:val="20"/>
          <w:szCs w:val="20"/>
        </w:rPr>
      </w:pPr>
    </w:p>
    <w:p w14:paraId="0CF2251C" w14:textId="77777777" w:rsidR="00074A4A" w:rsidRPr="00773187" w:rsidRDefault="00074A4A" w:rsidP="00074A4A">
      <w:pPr>
        <w:rPr>
          <w:rFonts w:ascii="Tahoma" w:hAnsi="Tahoma" w:cs="Tahoma"/>
          <w:sz w:val="20"/>
          <w:szCs w:val="20"/>
        </w:rPr>
      </w:pPr>
      <w:r w:rsidRPr="00773187">
        <w:rPr>
          <w:rFonts w:ascii="Tahoma" w:hAnsi="Tahoma" w:cs="Tahoma"/>
          <w:sz w:val="20"/>
          <w:szCs w:val="20"/>
          <w:u w:val="single"/>
        </w:rPr>
        <w:t>Denní kapacita</w:t>
      </w:r>
      <w:r w:rsidRPr="00773187">
        <w:rPr>
          <w:rFonts w:ascii="Tahoma" w:hAnsi="Tahoma" w:cs="Tahoma"/>
          <w:sz w:val="20"/>
          <w:szCs w:val="20"/>
        </w:rPr>
        <w:t xml:space="preserve"> – je počet uživatelů, kterým je v průběhu jednoho dne poskytnuta v zařízení sociální služba. </w:t>
      </w:r>
    </w:p>
    <w:p w14:paraId="40864D22" w14:textId="77777777" w:rsidR="00074A4A" w:rsidRPr="00773187" w:rsidRDefault="00074A4A" w:rsidP="00074A4A">
      <w:pPr>
        <w:rPr>
          <w:rFonts w:ascii="Tahoma" w:hAnsi="Tahoma" w:cs="Tahoma"/>
          <w:sz w:val="20"/>
          <w:szCs w:val="20"/>
        </w:rPr>
      </w:pPr>
    </w:p>
    <w:p w14:paraId="7B49E066" w14:textId="77777777" w:rsidR="00074A4A" w:rsidRPr="00773187" w:rsidRDefault="00074A4A" w:rsidP="00074A4A">
      <w:pPr>
        <w:rPr>
          <w:rFonts w:ascii="Tahoma" w:hAnsi="Tahoma" w:cs="Tahoma"/>
          <w:sz w:val="20"/>
          <w:szCs w:val="20"/>
          <w:u w:val="single"/>
        </w:rPr>
      </w:pPr>
      <w:r w:rsidRPr="00773187">
        <w:rPr>
          <w:rFonts w:ascii="Tahoma" w:hAnsi="Tahoma" w:cs="Tahoma"/>
          <w:sz w:val="20"/>
          <w:szCs w:val="20"/>
          <w:u w:val="single"/>
        </w:rPr>
        <w:t xml:space="preserve">Časové jednotky pro vykazovanou statistiku: </w:t>
      </w:r>
    </w:p>
    <w:p w14:paraId="5C329B18" w14:textId="77777777" w:rsidR="00074A4A" w:rsidRPr="00773187" w:rsidRDefault="00074A4A" w:rsidP="00074A4A">
      <w:pPr>
        <w:rPr>
          <w:rFonts w:ascii="Tahoma" w:hAnsi="Tahoma" w:cs="Tahoma"/>
          <w:sz w:val="20"/>
          <w:szCs w:val="20"/>
        </w:rPr>
      </w:pPr>
      <w:r w:rsidRPr="00773187">
        <w:rPr>
          <w:rFonts w:ascii="Tahoma" w:hAnsi="Tahoma" w:cs="Tahoma"/>
          <w:b/>
          <w:sz w:val="20"/>
          <w:szCs w:val="20"/>
        </w:rPr>
        <w:t>Intervence:</w:t>
      </w:r>
      <w:r w:rsidRPr="00773187">
        <w:rPr>
          <w:rFonts w:ascii="Tahoma" w:hAnsi="Tahoma" w:cs="Tahoma"/>
          <w:sz w:val="20"/>
          <w:szCs w:val="20"/>
        </w:rPr>
        <w:t xml:space="preserve"> jde o </w:t>
      </w:r>
      <w:r w:rsidRPr="00773187">
        <w:rPr>
          <w:rFonts w:ascii="Tahoma" w:hAnsi="Tahoma" w:cs="Tahoma"/>
          <w:sz w:val="20"/>
          <w:szCs w:val="20"/>
          <w:u w:val="single"/>
        </w:rPr>
        <w:t>nepřetržitý čas</w:t>
      </w:r>
      <w:r w:rsidRPr="00773187">
        <w:rPr>
          <w:rFonts w:ascii="Tahoma" w:hAnsi="Tahoma" w:cs="Tahoma"/>
          <w:sz w:val="20"/>
          <w:szCs w:val="20"/>
        </w:rPr>
        <w:t xml:space="preserve"> strávený v aktivní interakci s </w:t>
      </w:r>
      <w:r w:rsidR="00237A73" w:rsidRPr="00773187">
        <w:rPr>
          <w:rFonts w:ascii="Tahoma" w:hAnsi="Tahoma" w:cs="Tahoma"/>
          <w:sz w:val="20"/>
          <w:szCs w:val="20"/>
        </w:rPr>
        <w:t>konkrétním uživatelem</w:t>
      </w:r>
      <w:r w:rsidRPr="00773187">
        <w:rPr>
          <w:rFonts w:ascii="Tahoma" w:hAnsi="Tahoma" w:cs="Tahoma"/>
          <w:sz w:val="20"/>
          <w:szCs w:val="20"/>
        </w:rPr>
        <w:t xml:space="preserve">/zájemcem sociální služby. Časová dotace jedné intervence pro vykazovanou statistiku je </w:t>
      </w:r>
      <w:r w:rsidRPr="00773187">
        <w:rPr>
          <w:rFonts w:ascii="Tahoma" w:hAnsi="Tahoma" w:cs="Tahoma"/>
          <w:sz w:val="20"/>
          <w:szCs w:val="20"/>
          <w:u w:val="single"/>
        </w:rPr>
        <w:t>30 minut</w:t>
      </w:r>
      <w:r w:rsidRPr="00773187">
        <w:rPr>
          <w:rFonts w:ascii="Tahoma" w:hAnsi="Tahoma" w:cs="Tahoma"/>
          <w:sz w:val="20"/>
          <w:szCs w:val="20"/>
        </w:rPr>
        <w:t xml:space="preserve">. Jako jedna intervence se vykazuje práce odvedená v rozsahu od 25-35minut. Pokud práce pokračuje od 36 minuty dalších minimálně 15 minut, lze vykázat dvě intervence. Jestliže práce nepokračuje po 36 minutě déle než 15 minut, vykazuje se jedna intervence a jeden kontakt. </w:t>
      </w:r>
    </w:p>
    <w:p w14:paraId="1C74D33E" w14:textId="77777777" w:rsidR="00074A4A" w:rsidRPr="00773187" w:rsidRDefault="00074A4A" w:rsidP="00074A4A">
      <w:pPr>
        <w:rPr>
          <w:rFonts w:ascii="Tahoma" w:hAnsi="Tahoma" w:cs="Tahoma"/>
          <w:sz w:val="20"/>
          <w:szCs w:val="20"/>
        </w:rPr>
      </w:pPr>
      <w:r w:rsidRPr="00773187">
        <w:rPr>
          <w:rFonts w:ascii="Tahoma" w:hAnsi="Tahoma" w:cs="Tahoma"/>
          <w:b/>
          <w:sz w:val="20"/>
          <w:szCs w:val="20"/>
        </w:rPr>
        <w:t>Kontakt</w:t>
      </w:r>
      <w:r w:rsidRPr="00773187">
        <w:rPr>
          <w:rFonts w:ascii="Tahoma" w:hAnsi="Tahoma" w:cs="Tahoma"/>
          <w:sz w:val="20"/>
          <w:szCs w:val="20"/>
        </w:rPr>
        <w:t xml:space="preserve">: jde o </w:t>
      </w:r>
      <w:r w:rsidRPr="00773187">
        <w:rPr>
          <w:rFonts w:ascii="Tahoma" w:hAnsi="Tahoma" w:cs="Tahoma"/>
          <w:sz w:val="20"/>
          <w:szCs w:val="20"/>
          <w:u w:val="single"/>
        </w:rPr>
        <w:t>nepřetržitý čas</w:t>
      </w:r>
      <w:r w:rsidRPr="00773187">
        <w:rPr>
          <w:rFonts w:ascii="Tahoma" w:hAnsi="Tahoma" w:cs="Tahoma"/>
          <w:sz w:val="20"/>
          <w:szCs w:val="20"/>
        </w:rPr>
        <w:t xml:space="preserve"> strávený v aktivní interakci s </w:t>
      </w:r>
      <w:r w:rsidR="00237A73" w:rsidRPr="00773187">
        <w:rPr>
          <w:rFonts w:ascii="Tahoma" w:hAnsi="Tahoma" w:cs="Tahoma"/>
          <w:sz w:val="20"/>
          <w:szCs w:val="20"/>
        </w:rPr>
        <w:t>konkrétním uživatelem</w:t>
      </w:r>
      <w:r w:rsidRPr="00773187">
        <w:rPr>
          <w:rFonts w:ascii="Tahoma" w:hAnsi="Tahoma" w:cs="Tahoma"/>
          <w:sz w:val="20"/>
          <w:szCs w:val="20"/>
        </w:rPr>
        <w:t xml:space="preserve">/zájemcem sociální služby. Časová dotace jednoho kontaktu pro vykazovanou statistiku je </w:t>
      </w:r>
      <w:r w:rsidRPr="00773187">
        <w:rPr>
          <w:rFonts w:ascii="Tahoma" w:hAnsi="Tahoma" w:cs="Tahoma"/>
          <w:sz w:val="20"/>
          <w:szCs w:val="20"/>
          <w:u w:val="single"/>
        </w:rPr>
        <w:t>10 minut</w:t>
      </w:r>
      <w:r w:rsidRPr="00773187">
        <w:rPr>
          <w:rFonts w:ascii="Tahoma" w:hAnsi="Tahoma" w:cs="Tahoma"/>
          <w:sz w:val="20"/>
          <w:szCs w:val="20"/>
        </w:rPr>
        <w:t xml:space="preserve">. Ve vykazované statistice, kdy je čas aktivní interakci kratší než 25 minut, jedná se o kontaktní práci (lze použít definici kontaktu = 10 minut práce ve prospěch uživatele/zájemce, kontakty lze pro potřeby vykazování statistických dat převádět na intervence). Příklad práce trvající </w:t>
      </w:r>
      <w:r w:rsidRPr="00773187">
        <w:rPr>
          <w:rFonts w:ascii="Tahoma" w:hAnsi="Tahoma" w:cs="Tahoma"/>
          <w:b/>
          <w:sz w:val="20"/>
          <w:szCs w:val="20"/>
        </w:rPr>
        <w:t>20 minut</w:t>
      </w:r>
      <w:r w:rsidRPr="00773187">
        <w:rPr>
          <w:rFonts w:ascii="Tahoma" w:hAnsi="Tahoma" w:cs="Tahoma"/>
          <w:sz w:val="20"/>
          <w:szCs w:val="20"/>
        </w:rPr>
        <w:t xml:space="preserve"> jsou </w:t>
      </w:r>
      <w:r w:rsidRPr="00773187">
        <w:rPr>
          <w:rFonts w:ascii="Tahoma" w:hAnsi="Tahoma" w:cs="Tahoma"/>
          <w:b/>
          <w:sz w:val="20"/>
          <w:szCs w:val="20"/>
        </w:rPr>
        <w:t>dva kontakty</w:t>
      </w:r>
      <w:r w:rsidRPr="00773187">
        <w:rPr>
          <w:rFonts w:ascii="Tahoma" w:hAnsi="Tahoma" w:cs="Tahoma"/>
          <w:sz w:val="20"/>
          <w:szCs w:val="20"/>
        </w:rPr>
        <w:t>.</w:t>
      </w:r>
    </w:p>
    <w:p w14:paraId="48D8BE1A" w14:textId="77777777" w:rsidR="00074A4A" w:rsidRPr="00773187" w:rsidRDefault="00074A4A" w:rsidP="00074A4A">
      <w:pPr>
        <w:rPr>
          <w:rFonts w:ascii="Tahoma" w:hAnsi="Tahoma" w:cs="Tahoma"/>
          <w:sz w:val="20"/>
          <w:szCs w:val="20"/>
        </w:rPr>
      </w:pPr>
      <w:r w:rsidRPr="00773187">
        <w:rPr>
          <w:rFonts w:ascii="Tahoma" w:hAnsi="Tahoma" w:cs="Tahoma"/>
          <w:sz w:val="20"/>
          <w:szCs w:val="20"/>
        </w:rPr>
        <w:t>Jestliže služba ve svém evidenčním programu může sledovat konkrétní čas strávený s uživatelem/zájemcem, lze tento čas převést na intervence – viz Evidence a vykazování hodin přímé práce.</w:t>
      </w:r>
    </w:p>
    <w:p w14:paraId="3E01B759" w14:textId="77777777" w:rsidR="0040067E" w:rsidRPr="00773187" w:rsidRDefault="0040067E" w:rsidP="00074A4A">
      <w:pPr>
        <w:rPr>
          <w:rFonts w:ascii="Tahoma" w:hAnsi="Tahoma" w:cs="Tahoma"/>
          <w:sz w:val="20"/>
          <w:szCs w:val="20"/>
        </w:rPr>
      </w:pPr>
    </w:p>
    <w:p w14:paraId="62E3AB3F" w14:textId="77777777" w:rsidR="00074A4A" w:rsidRPr="00773187" w:rsidRDefault="00074A4A" w:rsidP="00074A4A">
      <w:pPr>
        <w:rPr>
          <w:rFonts w:ascii="Tahoma" w:hAnsi="Tahoma" w:cs="Tahoma"/>
          <w:sz w:val="20"/>
          <w:szCs w:val="20"/>
        </w:rPr>
      </w:pPr>
      <w:r w:rsidRPr="00773187">
        <w:rPr>
          <w:rFonts w:ascii="Tahoma" w:hAnsi="Tahoma" w:cs="Tahoma"/>
          <w:b/>
          <w:sz w:val="20"/>
          <w:szCs w:val="20"/>
        </w:rPr>
        <w:t>Evidence a vykazování hodin přímé práce</w:t>
      </w:r>
      <w:r w:rsidRPr="00773187">
        <w:rPr>
          <w:rFonts w:ascii="Tahoma" w:hAnsi="Tahoma" w:cs="Tahoma"/>
          <w:sz w:val="20"/>
          <w:szCs w:val="20"/>
        </w:rPr>
        <w:t xml:space="preserve"> </w:t>
      </w:r>
    </w:p>
    <w:p w14:paraId="532D6887" w14:textId="77777777" w:rsidR="00074A4A" w:rsidRPr="00773187" w:rsidRDefault="00074A4A" w:rsidP="00074A4A">
      <w:pPr>
        <w:rPr>
          <w:rFonts w:ascii="Tahoma" w:hAnsi="Tahoma" w:cs="Tahoma"/>
          <w:sz w:val="20"/>
          <w:szCs w:val="20"/>
        </w:rPr>
      </w:pPr>
      <w:r w:rsidRPr="00773187">
        <w:rPr>
          <w:rFonts w:ascii="Tahoma" w:hAnsi="Tahoma" w:cs="Tahoma"/>
          <w:sz w:val="20"/>
          <w:szCs w:val="20"/>
        </w:rPr>
        <w:t xml:space="preserve">Pokud má daná sociální služba evidenční systém, který umožňuje sledovat poskytnuté výkony přímé práce v minutách, sečte tyto minuty za stanovené období u všech relevantních pracovníků ve službě a vydělí je 60. Tím organizace dosáhne součtu hodin přímé práce za sledované časové období, které pracovníci přímé práce v sociální službě odpracovali. </w:t>
      </w:r>
    </w:p>
    <w:p w14:paraId="100FD851" w14:textId="77777777" w:rsidR="00074A4A" w:rsidRPr="00773187" w:rsidRDefault="00074A4A" w:rsidP="00074A4A">
      <w:pPr>
        <w:rPr>
          <w:rFonts w:ascii="Tahoma" w:hAnsi="Tahoma" w:cs="Tahoma"/>
          <w:sz w:val="20"/>
          <w:szCs w:val="20"/>
        </w:rPr>
      </w:pPr>
      <w:r w:rsidRPr="00773187">
        <w:rPr>
          <w:rFonts w:ascii="Tahoma" w:hAnsi="Tahoma" w:cs="Tahoma"/>
          <w:sz w:val="20"/>
          <w:szCs w:val="20"/>
        </w:rPr>
        <w:t xml:space="preserve">Pokud má daná sociální služba evidenční systém, který umožňuje sledovat poskytnuté výkony přímé práce v intervencích (tj. 30 min.), sečte intervence za stanovené období u všech relevantních pracovníků ve službě a vydělí je 2. Tím organizace dosáhne součtu hodin přímé práce za sledované časové období, které pracovníci přímé práce v sociální službě odpracovali. </w:t>
      </w:r>
    </w:p>
    <w:p w14:paraId="4AEA43A9" w14:textId="77777777" w:rsidR="00074A4A" w:rsidRPr="00773187" w:rsidRDefault="00074A4A" w:rsidP="00074A4A">
      <w:pPr>
        <w:rPr>
          <w:rFonts w:ascii="Tahoma" w:hAnsi="Tahoma" w:cs="Tahoma"/>
          <w:sz w:val="20"/>
          <w:szCs w:val="20"/>
        </w:rPr>
      </w:pPr>
      <w:r w:rsidRPr="00773187">
        <w:rPr>
          <w:rFonts w:ascii="Tahoma" w:hAnsi="Tahoma" w:cs="Tahoma"/>
          <w:sz w:val="20"/>
          <w:szCs w:val="20"/>
        </w:rPr>
        <w:t>Pokud má daná sociální služba evidenční systém, který umožňuje sledovat poskytnuté výkony přímé práce v kontaktech (tj. 10 min.), sečte kontakty za stanovené období u všech relevantních pracovníků ve službě a vydělí je 6. Tím organizace dosáhne součtu hodin přímé práce za sledované časové období, které pracovníci přímé práce v sociální službě odpracovali.</w:t>
      </w:r>
    </w:p>
    <w:p w14:paraId="183298FE" w14:textId="77777777" w:rsidR="006117FA" w:rsidRDefault="00074A4A" w:rsidP="00074A4A">
      <w:pPr>
        <w:rPr>
          <w:rFonts w:ascii="Tahoma" w:hAnsi="Tahoma" w:cs="Tahoma"/>
          <w:sz w:val="20"/>
          <w:szCs w:val="20"/>
        </w:rPr>
      </w:pPr>
      <w:r w:rsidRPr="00773187">
        <w:rPr>
          <w:rFonts w:ascii="Tahoma" w:hAnsi="Tahoma" w:cs="Tahoma"/>
          <w:sz w:val="20"/>
          <w:szCs w:val="20"/>
        </w:rPr>
        <w:t>Pokud má daná sociální služba evidenční systém, který umožňuje sledovat poskytnuté výkony přímé práce v kombinaci časových jednotek (intervence, kontakty), sečte čas intervencí a kontaktů (podle výše uvedených postupů). Tím organizace dosáhne součtu hodin přímé práce za sledované časové období</w:t>
      </w:r>
      <w:r w:rsidR="0096138C" w:rsidRPr="00773187">
        <w:rPr>
          <w:rFonts w:ascii="Tahoma" w:hAnsi="Tahoma" w:cs="Tahoma"/>
          <w:sz w:val="20"/>
          <w:szCs w:val="20"/>
        </w:rPr>
        <w:t>, které pracovníci přímé práce v sociální službě odpracovali.</w:t>
      </w:r>
    </w:p>
    <w:p w14:paraId="6823FFA5" w14:textId="77777777" w:rsidR="00FD2648" w:rsidRPr="00773187" w:rsidRDefault="00FD2648" w:rsidP="00074A4A">
      <w:pPr>
        <w:rPr>
          <w:rFonts w:ascii="Tahoma" w:hAnsi="Tahoma" w:cs="Tahoma"/>
          <w:sz w:val="20"/>
          <w:szCs w:val="20"/>
        </w:rPr>
        <w:sectPr w:rsidR="00FD2648" w:rsidRPr="00773187" w:rsidSect="00115991">
          <w:headerReference w:type="default" r:id="rId14"/>
          <w:pgSz w:w="11906" w:h="16838"/>
          <w:pgMar w:top="1418" w:right="1418" w:bottom="1418" w:left="1418" w:header="709" w:footer="709" w:gutter="0"/>
          <w:pgNumType w:start="1"/>
          <w:cols w:space="708"/>
          <w:docGrid w:linePitch="360"/>
        </w:sectPr>
      </w:pPr>
    </w:p>
    <w:p w14:paraId="48133FB2" w14:textId="5F4A53D8" w:rsidR="001373A1" w:rsidRPr="00773187" w:rsidRDefault="00467B6A" w:rsidP="00E064C9">
      <w:pPr>
        <w:spacing w:before="240"/>
        <w:jc w:val="center"/>
        <w:outlineLvl w:val="0"/>
        <w:rPr>
          <w:rFonts w:ascii="Tahoma" w:hAnsi="Tahoma" w:cs="Tahoma"/>
          <w:b/>
          <w:smallCaps/>
          <w:sz w:val="20"/>
          <w:szCs w:val="20"/>
          <w:u w:val="single"/>
        </w:rPr>
      </w:pPr>
      <w:r>
        <w:rPr>
          <w:noProof/>
        </w:rPr>
        <w:lastRenderedPageBreak/>
        <mc:AlternateContent>
          <mc:Choice Requires="wps">
            <w:drawing>
              <wp:anchor distT="0" distB="0" distL="114300" distR="114300" simplePos="0" relativeHeight="251660288" behindDoc="1" locked="0" layoutInCell="1" allowOverlap="1" wp14:anchorId="1700C511" wp14:editId="0AE0708C">
                <wp:simplePos x="0" y="0"/>
                <wp:positionH relativeFrom="column">
                  <wp:posOffset>0</wp:posOffset>
                </wp:positionH>
                <wp:positionV relativeFrom="paragraph">
                  <wp:posOffset>24130</wp:posOffset>
                </wp:positionV>
                <wp:extent cx="5829300" cy="733425"/>
                <wp:effectExtent l="13970" t="5715" r="5080" b="13335"/>
                <wp:wrapNone/>
                <wp:docPr id="9828188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33425"/>
                        </a:xfrm>
                        <a:prstGeom prst="rect">
                          <a:avLst/>
                        </a:prstGeom>
                        <a:solidFill>
                          <a:srgbClr val="CCEC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5A11" id="Rectangle 3" o:spid="_x0000_s1026" style="position:absolute;margin-left:0;margin-top:1.9pt;width:459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" fillcolor="#ccecff" strokecolor="white [3212]"/>
            </w:pict>
          </mc:Fallback>
        </mc:AlternateContent>
      </w:r>
      <w:r w:rsidR="00E064C9" w:rsidRPr="00773187">
        <w:rPr>
          <w:rFonts w:ascii="Tahoma" w:hAnsi="Tahoma" w:cs="Tahoma"/>
          <w:b/>
          <w:smallCaps/>
          <w:sz w:val="20"/>
          <w:szCs w:val="20"/>
          <w:u w:val="single"/>
        </w:rPr>
        <w:t xml:space="preserve">Hodnocení žádostí v rámci dotačního řízení MČ Praha 14, </w:t>
      </w:r>
    </w:p>
    <w:p w14:paraId="257F78F1" w14:textId="77777777" w:rsidR="00E064C9" w:rsidRPr="00773187" w:rsidRDefault="00E064C9" w:rsidP="00E064C9">
      <w:pPr>
        <w:spacing w:before="240"/>
        <w:jc w:val="center"/>
        <w:outlineLvl w:val="0"/>
        <w:rPr>
          <w:rFonts w:ascii="Tahoma" w:hAnsi="Tahoma" w:cs="Tahoma"/>
          <w:b/>
          <w:smallCaps/>
          <w:sz w:val="20"/>
          <w:szCs w:val="20"/>
          <w:u w:val="single"/>
        </w:rPr>
      </w:pPr>
      <w:r w:rsidRPr="00773187">
        <w:rPr>
          <w:rFonts w:ascii="Tahoma" w:hAnsi="Tahoma" w:cs="Tahoma"/>
          <w:b/>
          <w:smallCaps/>
          <w:sz w:val="20"/>
          <w:szCs w:val="20"/>
          <w:u w:val="single"/>
        </w:rPr>
        <w:t>rok 20</w:t>
      </w:r>
      <w:r w:rsidR="00581843" w:rsidRPr="00773187">
        <w:rPr>
          <w:rFonts w:ascii="Tahoma" w:hAnsi="Tahoma" w:cs="Tahoma"/>
          <w:b/>
          <w:smallCaps/>
          <w:sz w:val="20"/>
          <w:szCs w:val="20"/>
          <w:u w:val="single"/>
        </w:rPr>
        <w:t>2</w:t>
      </w:r>
      <w:r w:rsidR="00237A73">
        <w:rPr>
          <w:rFonts w:ascii="Tahoma" w:hAnsi="Tahoma" w:cs="Tahoma"/>
          <w:b/>
          <w:smallCaps/>
          <w:sz w:val="20"/>
          <w:szCs w:val="20"/>
          <w:u w:val="single"/>
        </w:rPr>
        <w:t>5</w:t>
      </w:r>
      <w:r w:rsidRPr="00773187">
        <w:rPr>
          <w:rFonts w:ascii="Tahoma" w:hAnsi="Tahoma" w:cs="Tahoma"/>
          <w:b/>
          <w:smallCaps/>
          <w:sz w:val="20"/>
          <w:szCs w:val="20"/>
          <w:u w:val="single"/>
        </w:rPr>
        <w:t>-202</w:t>
      </w:r>
      <w:r w:rsidR="00237A73">
        <w:rPr>
          <w:rFonts w:ascii="Tahoma" w:hAnsi="Tahoma" w:cs="Tahoma"/>
          <w:b/>
          <w:smallCaps/>
          <w:sz w:val="20"/>
          <w:szCs w:val="20"/>
          <w:u w:val="single"/>
        </w:rPr>
        <w:t>6</w:t>
      </w:r>
    </w:p>
    <w:p w14:paraId="264F70E5" w14:textId="77777777" w:rsidR="00E064C9" w:rsidRPr="00773187" w:rsidRDefault="00E064C9" w:rsidP="00E064C9">
      <w:pPr>
        <w:jc w:val="center"/>
        <w:outlineLvl w:val="0"/>
        <w:rPr>
          <w:rFonts w:ascii="Tahoma" w:hAnsi="Tahoma" w:cs="Tahoma"/>
          <w:b/>
          <w:smallCaps/>
          <w:sz w:val="20"/>
          <w:szCs w:val="20"/>
          <w:u w:val="single"/>
        </w:rPr>
      </w:pPr>
    </w:p>
    <w:p w14:paraId="50AAD5A3" w14:textId="77777777" w:rsidR="00E064C9" w:rsidRPr="00773187" w:rsidRDefault="00E064C9" w:rsidP="00E064C9">
      <w:pPr>
        <w:jc w:val="center"/>
        <w:outlineLvl w:val="0"/>
        <w:rPr>
          <w:rFonts w:ascii="Tahoma" w:hAnsi="Tahoma" w:cs="Tahoma"/>
          <w:b/>
          <w:smallCaps/>
          <w:sz w:val="20"/>
          <w:szCs w:val="20"/>
          <w:u w:val="single"/>
        </w:rPr>
      </w:pPr>
    </w:p>
    <w:p w14:paraId="44D29CE4" w14:textId="77777777" w:rsidR="00E064C9" w:rsidRPr="00773187" w:rsidRDefault="00E064C9" w:rsidP="00E064C9">
      <w:pPr>
        <w:jc w:val="center"/>
        <w:outlineLvl w:val="0"/>
        <w:rPr>
          <w:rFonts w:ascii="Tahoma" w:hAnsi="Tahoma" w:cs="Tahoma"/>
          <w:b/>
          <w:smallCaps/>
          <w:sz w:val="20"/>
          <w:szCs w:val="20"/>
          <w:u w:val="single"/>
        </w:rPr>
      </w:pPr>
      <w:r w:rsidRPr="00773187">
        <w:rPr>
          <w:rFonts w:ascii="Tahoma" w:hAnsi="Tahoma" w:cs="Tahoma"/>
          <w:b/>
          <w:smallCaps/>
          <w:sz w:val="20"/>
          <w:szCs w:val="20"/>
          <w:u w:val="single"/>
        </w:rPr>
        <w:t>Hodnocení žádostí o dotaci v oblasti sociální služby)</w:t>
      </w:r>
    </w:p>
    <w:p w14:paraId="5ED9A607" w14:textId="77777777" w:rsidR="00E064C9" w:rsidRPr="00773187" w:rsidRDefault="00E064C9" w:rsidP="00E064C9">
      <w:pPr>
        <w:outlineLvl w:val="0"/>
        <w:rPr>
          <w:rFonts w:ascii="Tahoma" w:hAnsi="Tahoma" w:cs="Tahoma"/>
          <w:b/>
          <w:smallCaps/>
          <w:sz w:val="20"/>
          <w:szCs w:val="20"/>
        </w:rPr>
      </w:pPr>
    </w:p>
    <w:p w14:paraId="5EC33428" w14:textId="77777777" w:rsidR="00E064C9" w:rsidRPr="00773187" w:rsidRDefault="00E064C9" w:rsidP="00E064C9">
      <w:pPr>
        <w:outlineLvl w:val="0"/>
        <w:rPr>
          <w:rFonts w:ascii="Tahoma" w:hAnsi="Tahoma" w:cs="Tahoma"/>
          <w:b/>
          <w:smallCaps/>
          <w:sz w:val="20"/>
          <w:szCs w:val="20"/>
        </w:rPr>
      </w:pPr>
      <w:r w:rsidRPr="00773187">
        <w:rPr>
          <w:rFonts w:ascii="Tahoma" w:hAnsi="Tahoma" w:cs="Tahoma"/>
          <w:b/>
          <w:smallCaps/>
          <w:sz w:val="20"/>
          <w:szCs w:val="20"/>
        </w:rPr>
        <w:t>I. Úvod</w:t>
      </w:r>
    </w:p>
    <w:p w14:paraId="01B4C5AA" w14:textId="77777777" w:rsidR="00E064C9" w:rsidRPr="00773187" w:rsidRDefault="00E064C9" w:rsidP="00E064C9">
      <w:pPr>
        <w:spacing w:before="120"/>
        <w:rPr>
          <w:rFonts w:ascii="Tahoma" w:hAnsi="Tahoma" w:cs="Tahoma"/>
          <w:sz w:val="20"/>
          <w:szCs w:val="20"/>
        </w:rPr>
      </w:pPr>
      <w:r w:rsidRPr="00773187">
        <w:rPr>
          <w:rFonts w:ascii="Tahoma" w:hAnsi="Tahoma" w:cs="Tahoma"/>
          <w:sz w:val="20"/>
          <w:szCs w:val="20"/>
        </w:rPr>
        <w:t>Systém hodnocení vychází z platného Střednědobého plánu rozvoje sociálních služeb v MČ Praha 14 (SPRSS MČ)</w:t>
      </w:r>
    </w:p>
    <w:p w14:paraId="0F0FCA27" w14:textId="77777777" w:rsidR="00E064C9" w:rsidRPr="00773187" w:rsidRDefault="00E064C9" w:rsidP="00E064C9">
      <w:pPr>
        <w:rPr>
          <w:rFonts w:ascii="Tahoma" w:hAnsi="Tahoma" w:cs="Tahoma"/>
          <w:sz w:val="20"/>
          <w:szCs w:val="20"/>
        </w:rPr>
      </w:pPr>
    </w:p>
    <w:p w14:paraId="6BCAE0E8" w14:textId="77777777" w:rsidR="00E064C9" w:rsidRPr="00773187" w:rsidRDefault="00E064C9" w:rsidP="00E064C9">
      <w:pPr>
        <w:outlineLvl w:val="0"/>
        <w:rPr>
          <w:rFonts w:ascii="Tahoma" w:hAnsi="Tahoma" w:cs="Tahoma"/>
          <w:b/>
          <w:smallCaps/>
          <w:sz w:val="20"/>
          <w:szCs w:val="20"/>
        </w:rPr>
      </w:pPr>
      <w:r w:rsidRPr="00773187">
        <w:rPr>
          <w:rFonts w:ascii="Tahoma" w:hAnsi="Tahoma" w:cs="Tahoma"/>
          <w:b/>
          <w:smallCaps/>
          <w:sz w:val="20"/>
          <w:szCs w:val="20"/>
        </w:rPr>
        <w:t>II. Hlediska hodnocení</w:t>
      </w:r>
    </w:p>
    <w:p w14:paraId="6123119A" w14:textId="77777777" w:rsidR="00E064C9" w:rsidRPr="00773187" w:rsidRDefault="00E064C9" w:rsidP="00E064C9">
      <w:pPr>
        <w:spacing w:before="120"/>
        <w:rPr>
          <w:rFonts w:ascii="Tahoma" w:hAnsi="Tahoma" w:cs="Tahoma"/>
          <w:sz w:val="20"/>
          <w:szCs w:val="20"/>
        </w:rPr>
      </w:pPr>
      <w:r w:rsidRPr="00773187">
        <w:rPr>
          <w:rFonts w:ascii="Tahoma" w:hAnsi="Tahoma" w:cs="Tahoma"/>
          <w:sz w:val="20"/>
          <w:szCs w:val="20"/>
        </w:rPr>
        <w:t>Žádosti o dotaci v oblasti jsou posuzovány z formálního a z odborného hlediska a poté předloženy dotační komisi.</w:t>
      </w:r>
    </w:p>
    <w:p w14:paraId="19671B63" w14:textId="77777777" w:rsidR="00E064C9" w:rsidRPr="00773187" w:rsidRDefault="00E064C9" w:rsidP="00E064C9">
      <w:pPr>
        <w:numPr>
          <w:ilvl w:val="0"/>
          <w:numId w:val="24"/>
        </w:numPr>
        <w:rPr>
          <w:rFonts w:ascii="Tahoma" w:hAnsi="Tahoma" w:cs="Tahoma"/>
          <w:b/>
          <w:sz w:val="20"/>
          <w:szCs w:val="20"/>
        </w:rPr>
      </w:pPr>
      <w:r w:rsidRPr="00773187">
        <w:rPr>
          <w:rFonts w:ascii="Tahoma" w:hAnsi="Tahoma" w:cs="Tahoma"/>
          <w:b/>
          <w:sz w:val="20"/>
          <w:szCs w:val="20"/>
        </w:rPr>
        <w:t xml:space="preserve">Formální posouzení </w:t>
      </w:r>
    </w:p>
    <w:p w14:paraId="239261A9"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 provádí pověření pracovníci OSVZ ÚMČ, kteří kontrolují úplnost žádosti (vyplnění všech údajů, požadované přílohy) a zda žádost odpovídá dotačním tématům. Formální posouzení nemá bodové ohodnocení, při splnění formálních požadavků je žádost podstoupena k odbornému posouzení.</w:t>
      </w:r>
    </w:p>
    <w:p w14:paraId="41B948D1" w14:textId="77777777" w:rsidR="00E064C9" w:rsidRPr="00773187" w:rsidRDefault="00E064C9" w:rsidP="00E064C9">
      <w:pPr>
        <w:numPr>
          <w:ilvl w:val="0"/>
          <w:numId w:val="24"/>
        </w:numPr>
        <w:rPr>
          <w:rFonts w:ascii="Tahoma" w:hAnsi="Tahoma" w:cs="Tahoma"/>
          <w:b/>
          <w:sz w:val="20"/>
          <w:szCs w:val="20"/>
        </w:rPr>
      </w:pPr>
      <w:r w:rsidRPr="00773187">
        <w:rPr>
          <w:rFonts w:ascii="Tahoma" w:hAnsi="Tahoma" w:cs="Tahoma"/>
          <w:b/>
          <w:sz w:val="20"/>
          <w:szCs w:val="20"/>
        </w:rPr>
        <w:t>Odborné posouzení</w:t>
      </w:r>
    </w:p>
    <w:p w14:paraId="7C2B4B25"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 výpočet optimálního návrhu podpory s využitím kalkulačního vzorce. Pro výpočet je potřebné stanovení srovnatelné jednotky u daného druhu sociální služby (lůžko, přepočtený úvazek, hodina přímé práce – v závislosti na druhu služby) a stanovení cenové hladiny na tuto srovnatelnou jednotku (XY,- Kč).</w:t>
      </w:r>
    </w:p>
    <w:p w14:paraId="23EEC6C0"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 základní výpočet je:</w:t>
      </w:r>
      <w:r w:rsidRPr="00773187">
        <w:rPr>
          <w:rFonts w:ascii="Tahoma" w:hAnsi="Tahoma" w:cs="Tahoma"/>
          <w:sz w:val="20"/>
          <w:szCs w:val="20"/>
        </w:rPr>
        <w:tab/>
      </w:r>
      <w:r w:rsidRPr="00773187">
        <w:rPr>
          <w:rFonts w:ascii="Tahoma" w:hAnsi="Tahoma" w:cs="Tahoma"/>
          <w:sz w:val="20"/>
          <w:szCs w:val="20"/>
        </w:rPr>
        <w:tab/>
        <w:t xml:space="preserve">Cenová hladina jednotky  x  počet jednotek </w:t>
      </w:r>
    </w:p>
    <w:p w14:paraId="1A4B746A"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 Faktory ovlivňující výpočet optimální hladiny:</w:t>
      </w:r>
    </w:p>
    <w:p w14:paraId="5BBDD6FB"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ab/>
        <w:t>- soulad se SPRSS MČ</w:t>
      </w:r>
    </w:p>
    <w:p w14:paraId="1CED382C"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ab/>
        <w:t>- charakter služby s ohledem na místní působnost (lokální či celoměstská služba)</w:t>
      </w:r>
    </w:p>
    <w:p w14:paraId="5390B36B"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ab/>
        <w:t>- množství prostředků v dotačním řízení MČ Praha 14</w:t>
      </w:r>
    </w:p>
    <w:p w14:paraId="713FFBFD" w14:textId="77777777" w:rsidR="00E064C9" w:rsidRPr="00773187" w:rsidRDefault="00E064C9" w:rsidP="00E064C9">
      <w:pPr>
        <w:numPr>
          <w:ilvl w:val="0"/>
          <w:numId w:val="24"/>
        </w:numPr>
        <w:rPr>
          <w:rFonts w:ascii="Tahoma" w:hAnsi="Tahoma" w:cs="Tahoma"/>
          <w:b/>
          <w:sz w:val="20"/>
          <w:szCs w:val="20"/>
        </w:rPr>
      </w:pPr>
      <w:r w:rsidRPr="00773187">
        <w:rPr>
          <w:rFonts w:ascii="Tahoma" w:hAnsi="Tahoma" w:cs="Tahoma"/>
          <w:b/>
          <w:sz w:val="20"/>
          <w:szCs w:val="20"/>
        </w:rPr>
        <w:t>Posouzení dotační komisí</w:t>
      </w:r>
    </w:p>
    <w:p w14:paraId="3EB31D3C" w14:textId="77777777" w:rsidR="00E064C9" w:rsidRPr="00773187" w:rsidRDefault="00E064C9" w:rsidP="00E064C9">
      <w:pPr>
        <w:ind w:left="360"/>
        <w:rPr>
          <w:rFonts w:ascii="Tahoma" w:hAnsi="Tahoma" w:cs="Tahoma"/>
          <w:sz w:val="20"/>
          <w:szCs w:val="20"/>
        </w:rPr>
      </w:pPr>
      <w:r w:rsidRPr="00773187">
        <w:rPr>
          <w:rFonts w:ascii="Tahoma" w:hAnsi="Tahoma" w:cs="Tahoma"/>
          <w:sz w:val="20"/>
          <w:szCs w:val="20"/>
        </w:rPr>
        <w:t xml:space="preserve">- provádí členové pověřené dotační komise, kteří v konečné fázi rozhodnou o </w:t>
      </w:r>
      <w:r w:rsidR="00867B52" w:rsidRPr="00773187">
        <w:rPr>
          <w:rFonts w:ascii="Tahoma" w:hAnsi="Tahoma" w:cs="Tahoma"/>
          <w:sz w:val="20"/>
          <w:szCs w:val="20"/>
        </w:rPr>
        <w:t>návrhu na podporu</w:t>
      </w:r>
      <w:r w:rsidRPr="00773187">
        <w:rPr>
          <w:rFonts w:ascii="Tahoma" w:hAnsi="Tahoma" w:cs="Tahoma"/>
          <w:sz w:val="20"/>
          <w:szCs w:val="20"/>
        </w:rPr>
        <w:t>. Ve svém rozhodnutí vycházejí z výsledků kalkulačního vzorce</w:t>
      </w:r>
      <w:r w:rsidR="00581843" w:rsidRPr="00773187">
        <w:rPr>
          <w:rFonts w:ascii="Tahoma" w:hAnsi="Tahoma" w:cs="Tahoma"/>
          <w:sz w:val="20"/>
          <w:szCs w:val="20"/>
        </w:rPr>
        <w:t>,</w:t>
      </w:r>
      <w:r w:rsidRPr="00773187">
        <w:rPr>
          <w:rFonts w:ascii="Tahoma" w:hAnsi="Tahoma" w:cs="Tahoma"/>
          <w:sz w:val="20"/>
          <w:szCs w:val="20"/>
        </w:rPr>
        <w:t xml:space="preserve">  rozpočtu MČ a platného SPRSS MČ</w:t>
      </w:r>
      <w:r w:rsidR="00BE6670" w:rsidRPr="00773187">
        <w:rPr>
          <w:rFonts w:ascii="Tahoma" w:hAnsi="Tahoma" w:cs="Tahoma"/>
          <w:sz w:val="20"/>
          <w:szCs w:val="20"/>
        </w:rPr>
        <w:t>.</w:t>
      </w:r>
    </w:p>
    <w:p w14:paraId="7875583E" w14:textId="77777777" w:rsidR="00E064C9" w:rsidRPr="00773187" w:rsidRDefault="00E064C9" w:rsidP="00E064C9">
      <w:pPr>
        <w:rPr>
          <w:rFonts w:ascii="Tahoma" w:hAnsi="Tahoma" w:cs="Tahoma"/>
          <w:sz w:val="20"/>
          <w:szCs w:val="20"/>
        </w:rPr>
      </w:pPr>
    </w:p>
    <w:p w14:paraId="48C72D5F" w14:textId="77777777" w:rsidR="00E064C9" w:rsidRPr="00773187" w:rsidRDefault="00E064C9" w:rsidP="00E064C9">
      <w:pPr>
        <w:outlineLvl w:val="0"/>
        <w:rPr>
          <w:rFonts w:ascii="Tahoma" w:hAnsi="Tahoma" w:cs="Tahoma"/>
          <w:b/>
          <w:smallCaps/>
          <w:sz w:val="20"/>
          <w:szCs w:val="20"/>
        </w:rPr>
      </w:pPr>
      <w:r w:rsidRPr="00773187">
        <w:rPr>
          <w:rFonts w:ascii="Tahoma" w:hAnsi="Tahoma" w:cs="Tahoma"/>
          <w:b/>
          <w:smallCaps/>
          <w:sz w:val="20"/>
          <w:szCs w:val="20"/>
        </w:rPr>
        <w:t>III. Odborné posouzení žádostí o dotaci</w:t>
      </w:r>
    </w:p>
    <w:p w14:paraId="1C247041" w14:textId="77777777" w:rsidR="00E064C9" w:rsidRPr="00773187" w:rsidRDefault="00E064C9" w:rsidP="00E064C9">
      <w:pPr>
        <w:spacing w:before="120"/>
        <w:outlineLvl w:val="0"/>
        <w:rPr>
          <w:rFonts w:ascii="Tahoma" w:hAnsi="Tahoma" w:cs="Tahoma"/>
          <w:b/>
          <w:sz w:val="20"/>
          <w:szCs w:val="20"/>
        </w:rPr>
      </w:pPr>
      <w:r w:rsidRPr="00773187">
        <w:rPr>
          <w:rFonts w:ascii="Tahoma" w:hAnsi="Tahoma" w:cs="Tahoma"/>
          <w:b/>
          <w:sz w:val="20"/>
          <w:szCs w:val="20"/>
        </w:rPr>
        <w:t>1. Zjednodušený postup výpočtu optimálního návrhu podpory</w:t>
      </w:r>
    </w:p>
    <w:p w14:paraId="3CF31FD1" w14:textId="77777777" w:rsidR="00E064C9" w:rsidRPr="00773187" w:rsidRDefault="00E064C9" w:rsidP="00E064C9">
      <w:pPr>
        <w:numPr>
          <w:ilvl w:val="0"/>
          <w:numId w:val="27"/>
        </w:numPr>
        <w:tabs>
          <w:tab w:val="clear" w:pos="1068"/>
          <w:tab w:val="num" w:pos="720"/>
        </w:tabs>
        <w:spacing w:after="200" w:line="276" w:lineRule="auto"/>
        <w:ind w:left="720" w:right="-110"/>
        <w:jc w:val="left"/>
        <w:rPr>
          <w:rFonts w:ascii="Tahoma" w:hAnsi="Tahoma" w:cs="Tahoma"/>
          <w:sz w:val="20"/>
          <w:szCs w:val="20"/>
        </w:rPr>
      </w:pPr>
      <w:r w:rsidRPr="00773187">
        <w:rPr>
          <w:rFonts w:ascii="Tahoma" w:hAnsi="Tahoma" w:cs="Tahoma"/>
          <w:sz w:val="20"/>
          <w:szCs w:val="20"/>
        </w:rPr>
        <w:t>Stanovení cenové hladiny na jednotku (hodina přímé práce, přepočtený úvazek, lůžko) dle jednotlivých druhů sociálních služeb. Cenové hladiny budou převzaty z platného SPRSS HMP;</w:t>
      </w:r>
    </w:p>
    <w:p w14:paraId="5618633A" w14:textId="77777777" w:rsidR="00E064C9" w:rsidRPr="00773187" w:rsidRDefault="00E064C9" w:rsidP="00E064C9">
      <w:pPr>
        <w:numPr>
          <w:ilvl w:val="0"/>
          <w:numId w:val="27"/>
        </w:numPr>
        <w:tabs>
          <w:tab w:val="clear" w:pos="1068"/>
          <w:tab w:val="num" w:pos="720"/>
        </w:tabs>
        <w:spacing w:after="200" w:line="276" w:lineRule="auto"/>
        <w:ind w:left="720" w:right="-110"/>
        <w:jc w:val="left"/>
        <w:rPr>
          <w:rFonts w:ascii="Tahoma" w:hAnsi="Tahoma" w:cs="Tahoma"/>
          <w:sz w:val="20"/>
          <w:szCs w:val="20"/>
        </w:rPr>
      </w:pPr>
      <w:r w:rsidRPr="00773187">
        <w:rPr>
          <w:rFonts w:ascii="Tahoma" w:hAnsi="Tahoma" w:cs="Tahoma"/>
          <w:sz w:val="20"/>
          <w:szCs w:val="20"/>
        </w:rPr>
        <w:t>úprava cenové hladiny. Převzatá cenová hladina bude upravena o bonusy vycházející z charakteru služby a jejího souladu s SPRSS MČ Praha 14:</w:t>
      </w:r>
    </w:p>
    <w:p w14:paraId="00A37ACC" w14:textId="77777777" w:rsidR="00E064C9" w:rsidRPr="00773187" w:rsidRDefault="00E064C9" w:rsidP="00E064C9">
      <w:pPr>
        <w:numPr>
          <w:ilvl w:val="1"/>
          <w:numId w:val="27"/>
        </w:numPr>
        <w:tabs>
          <w:tab w:val="clear" w:pos="1788"/>
          <w:tab w:val="num" w:pos="1440"/>
        </w:tabs>
        <w:spacing w:after="120" w:line="276" w:lineRule="auto"/>
        <w:ind w:left="1434" w:right="-108" w:hanging="357"/>
        <w:jc w:val="left"/>
        <w:rPr>
          <w:rFonts w:ascii="Tahoma" w:hAnsi="Tahoma" w:cs="Tahoma"/>
          <w:sz w:val="20"/>
          <w:szCs w:val="20"/>
        </w:rPr>
      </w:pPr>
      <w:r w:rsidRPr="00773187">
        <w:rPr>
          <w:rFonts w:ascii="Tahoma" w:hAnsi="Tahoma" w:cs="Tahoma"/>
          <w:sz w:val="20"/>
          <w:szCs w:val="20"/>
        </w:rPr>
        <w:t xml:space="preserve">služby lokálního charakteru </w:t>
      </w:r>
      <w:r w:rsidRPr="00773187">
        <w:rPr>
          <w:rFonts w:ascii="Tahoma" w:hAnsi="Tahoma" w:cs="Tahoma"/>
          <w:b/>
          <w:sz w:val="20"/>
          <w:szCs w:val="20"/>
        </w:rPr>
        <w:t>+20%</w:t>
      </w:r>
    </w:p>
    <w:p w14:paraId="1AAA859B" w14:textId="77777777" w:rsidR="00E064C9" w:rsidRPr="00773187" w:rsidRDefault="00E064C9" w:rsidP="00E064C9">
      <w:pPr>
        <w:numPr>
          <w:ilvl w:val="1"/>
          <w:numId w:val="27"/>
        </w:numPr>
        <w:tabs>
          <w:tab w:val="clear" w:pos="1788"/>
          <w:tab w:val="num" w:pos="1440"/>
        </w:tabs>
        <w:spacing w:line="276" w:lineRule="auto"/>
        <w:ind w:left="1434" w:right="-108" w:hanging="357"/>
        <w:jc w:val="left"/>
        <w:rPr>
          <w:rFonts w:ascii="Tahoma" w:hAnsi="Tahoma" w:cs="Tahoma"/>
          <w:sz w:val="20"/>
          <w:szCs w:val="20"/>
        </w:rPr>
      </w:pPr>
      <w:r w:rsidRPr="00773187">
        <w:rPr>
          <w:rFonts w:ascii="Tahoma" w:hAnsi="Tahoma" w:cs="Tahoma"/>
          <w:sz w:val="20"/>
          <w:szCs w:val="20"/>
        </w:rPr>
        <w:t xml:space="preserve">služby spadající do základní sítě sociálních služeb dle SPRSS MČ Praha 14 </w:t>
      </w:r>
      <w:r w:rsidRPr="00773187">
        <w:rPr>
          <w:rFonts w:ascii="Tahoma" w:hAnsi="Tahoma" w:cs="Tahoma"/>
          <w:b/>
          <w:sz w:val="20"/>
          <w:szCs w:val="20"/>
        </w:rPr>
        <w:t>+10%</w:t>
      </w:r>
    </w:p>
    <w:p w14:paraId="1AD44635" w14:textId="77777777" w:rsidR="00E064C9" w:rsidRPr="00773187" w:rsidRDefault="00E064C9" w:rsidP="00E064C9">
      <w:pPr>
        <w:numPr>
          <w:ilvl w:val="1"/>
          <w:numId w:val="27"/>
        </w:numPr>
        <w:tabs>
          <w:tab w:val="clear" w:pos="1788"/>
          <w:tab w:val="num" w:pos="1440"/>
        </w:tabs>
        <w:spacing w:after="120" w:line="276" w:lineRule="auto"/>
        <w:ind w:left="1434" w:right="-108" w:hanging="357"/>
        <w:jc w:val="left"/>
        <w:rPr>
          <w:rFonts w:ascii="Tahoma" w:hAnsi="Tahoma" w:cs="Tahoma"/>
          <w:sz w:val="20"/>
          <w:szCs w:val="20"/>
        </w:rPr>
      </w:pPr>
      <w:r w:rsidRPr="00773187">
        <w:rPr>
          <w:rFonts w:ascii="Tahoma" w:hAnsi="Tahoma" w:cs="Tahoma"/>
          <w:sz w:val="20"/>
          <w:szCs w:val="20"/>
        </w:rPr>
        <w:t xml:space="preserve">ostatní služby celoměstského charakteru </w:t>
      </w:r>
      <w:r w:rsidRPr="00773187">
        <w:rPr>
          <w:rFonts w:ascii="Tahoma" w:hAnsi="Tahoma" w:cs="Tahoma"/>
          <w:b/>
          <w:sz w:val="20"/>
          <w:szCs w:val="20"/>
        </w:rPr>
        <w:t>-30%</w:t>
      </w:r>
    </w:p>
    <w:p w14:paraId="5C961563" w14:textId="77777777" w:rsidR="00E064C9" w:rsidRPr="00773187" w:rsidRDefault="00E064C9" w:rsidP="00E064C9">
      <w:pPr>
        <w:numPr>
          <w:ilvl w:val="0"/>
          <w:numId w:val="27"/>
        </w:numPr>
        <w:tabs>
          <w:tab w:val="clear" w:pos="1068"/>
          <w:tab w:val="num" w:pos="720"/>
        </w:tabs>
        <w:spacing w:line="276" w:lineRule="auto"/>
        <w:ind w:left="714" w:right="-108" w:hanging="357"/>
        <w:jc w:val="left"/>
        <w:rPr>
          <w:rFonts w:ascii="Tahoma" w:hAnsi="Tahoma" w:cs="Tahoma"/>
          <w:sz w:val="20"/>
          <w:szCs w:val="20"/>
        </w:rPr>
      </w:pPr>
      <w:r w:rsidRPr="00773187">
        <w:rPr>
          <w:rFonts w:ascii="Tahoma" w:hAnsi="Tahoma" w:cs="Tahoma"/>
          <w:sz w:val="20"/>
          <w:szCs w:val="20"/>
        </w:rPr>
        <w:t>výpočet základu pro výpočet návrhu podpory</w:t>
      </w:r>
    </w:p>
    <w:p w14:paraId="04BF6D05" w14:textId="77777777" w:rsidR="00E064C9" w:rsidRPr="00773187" w:rsidRDefault="00E064C9" w:rsidP="00E064C9">
      <w:pPr>
        <w:spacing w:after="120"/>
        <w:ind w:left="720" w:right="-108"/>
        <w:rPr>
          <w:rFonts w:ascii="Tahoma" w:hAnsi="Tahoma" w:cs="Tahoma"/>
          <w:sz w:val="20"/>
          <w:szCs w:val="20"/>
        </w:rPr>
      </w:pPr>
      <w:r w:rsidRPr="00773187">
        <w:rPr>
          <w:rFonts w:ascii="Tahoma" w:hAnsi="Tahoma" w:cs="Tahoma"/>
          <w:sz w:val="20"/>
          <w:szCs w:val="20"/>
        </w:rPr>
        <w:t>(upravená cenová hladina   X    počet jednotek v kapacitě služby pro občany Prahy 14)</w:t>
      </w:r>
    </w:p>
    <w:p w14:paraId="3EC5FFC8" w14:textId="77777777" w:rsidR="00E064C9" w:rsidRPr="00773187" w:rsidRDefault="00E064C9" w:rsidP="00E064C9">
      <w:pPr>
        <w:numPr>
          <w:ilvl w:val="0"/>
          <w:numId w:val="27"/>
        </w:numPr>
        <w:tabs>
          <w:tab w:val="clear" w:pos="1068"/>
          <w:tab w:val="num" w:pos="720"/>
        </w:tabs>
        <w:spacing w:after="200" w:line="276" w:lineRule="auto"/>
        <w:ind w:left="720" w:right="-110"/>
        <w:jc w:val="left"/>
        <w:rPr>
          <w:rFonts w:ascii="Tahoma" w:hAnsi="Tahoma" w:cs="Tahoma"/>
          <w:sz w:val="20"/>
          <w:szCs w:val="20"/>
        </w:rPr>
      </w:pPr>
      <w:r w:rsidRPr="00773187">
        <w:rPr>
          <w:rFonts w:ascii="Tahoma" w:hAnsi="Tahoma" w:cs="Tahoma"/>
          <w:sz w:val="20"/>
          <w:szCs w:val="20"/>
        </w:rPr>
        <w:t>redukce dle prostředků vyčleněných z rozpočtu MČ – např. 5% základu (všechny žádosti budou kráceny stejným poměrem)</w:t>
      </w:r>
    </w:p>
    <w:p w14:paraId="0F3A8BDF" w14:textId="56092F7A" w:rsidR="003610E5" w:rsidRPr="00773187" w:rsidRDefault="00E064C9" w:rsidP="00E064C9">
      <w:pPr>
        <w:ind w:left="-181" w:right="-108"/>
        <w:rPr>
          <w:rFonts w:ascii="Tahoma" w:hAnsi="Tahoma" w:cs="Tahoma"/>
          <w:sz w:val="20"/>
          <w:szCs w:val="20"/>
        </w:rPr>
      </w:pPr>
      <w:r w:rsidRPr="00773187">
        <w:rPr>
          <w:rFonts w:ascii="Tahoma" w:hAnsi="Tahoma" w:cs="Tahoma"/>
          <w:sz w:val="20"/>
          <w:szCs w:val="20"/>
        </w:rPr>
        <w:t>Finální částky návrhů podpory budou zaokrouhleny na celé tisíce.</w:t>
      </w:r>
      <w:r w:rsidR="001321E0">
        <w:rPr>
          <w:rFonts w:ascii="Tahoma" w:hAnsi="Tahoma" w:cs="Tahoma"/>
          <w:sz w:val="20"/>
          <w:szCs w:val="20"/>
        </w:rPr>
        <w:t xml:space="preserve"> </w:t>
      </w:r>
      <w:r w:rsidR="003610E5">
        <w:rPr>
          <w:rFonts w:ascii="Tahoma" w:hAnsi="Tahoma" w:cs="Tahoma"/>
          <w:sz w:val="20"/>
          <w:szCs w:val="20"/>
        </w:rPr>
        <w:t>Je-li finální návrh nižší než 10.000,- Kč, je na rozhodnutí komise, zda bude žádost podpořena částkou 10.000,- Kč, nebo 0,- Kč</w:t>
      </w:r>
      <w:r w:rsidR="001321E0">
        <w:rPr>
          <w:rFonts w:ascii="Tahoma" w:hAnsi="Tahoma" w:cs="Tahoma"/>
          <w:sz w:val="20"/>
          <w:szCs w:val="20"/>
        </w:rPr>
        <w:t>.</w:t>
      </w:r>
    </w:p>
    <w:p w14:paraId="48AEBF34" w14:textId="1B4D1CA7" w:rsidR="008739F0" w:rsidRPr="00773187" w:rsidRDefault="00E064C9" w:rsidP="00E064C9">
      <w:pPr>
        <w:ind w:left="-180" w:right="-110"/>
        <w:rPr>
          <w:rFonts w:ascii="Tahoma" w:hAnsi="Tahoma" w:cs="Tahoma"/>
          <w:sz w:val="20"/>
          <w:szCs w:val="20"/>
        </w:rPr>
      </w:pPr>
      <w:r w:rsidRPr="00773187">
        <w:rPr>
          <w:rFonts w:ascii="Tahoma" w:hAnsi="Tahoma" w:cs="Tahoma"/>
          <w:sz w:val="20"/>
          <w:szCs w:val="20"/>
        </w:rPr>
        <w:t>Žádný z žadatelů nemůže být podpořen částkou přesahující jeho požadavek uvedený v žádosti.</w:t>
      </w:r>
    </w:p>
    <w:sectPr w:rsidR="008739F0" w:rsidRPr="00773187" w:rsidSect="00E064C9">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16C58" w14:textId="77777777" w:rsidR="002B6075" w:rsidRDefault="002B6075">
      <w:r>
        <w:separator/>
      </w:r>
    </w:p>
  </w:endnote>
  <w:endnote w:type="continuationSeparator" w:id="0">
    <w:p w14:paraId="707E8A87" w14:textId="77777777" w:rsidR="002B6075" w:rsidRDefault="002B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4D67" w14:textId="77777777" w:rsidR="00DD4B99" w:rsidRPr="001943FD" w:rsidRDefault="00DD4B99">
    <w:pPr>
      <w:pStyle w:val="Zpat"/>
      <w:rPr>
        <w:rFonts w:ascii="Tahoma" w:hAnsi="Tahoma" w:cs="Tahoma"/>
        <w:sz w:val="20"/>
        <w:szCs w:val="20"/>
      </w:rPr>
    </w:pPr>
    <w:r w:rsidRPr="001943FD">
      <w:rPr>
        <w:rFonts w:ascii="Tahoma" w:hAnsi="Tahoma" w:cs="Tahoma"/>
        <w:sz w:val="20"/>
        <w:szCs w:val="20"/>
      </w:rPr>
      <w:t xml:space="preserve">Stránka | </w:t>
    </w:r>
    <w:r w:rsidRPr="001943FD">
      <w:rPr>
        <w:rFonts w:ascii="Tahoma" w:hAnsi="Tahoma" w:cs="Tahoma"/>
        <w:sz w:val="20"/>
        <w:szCs w:val="20"/>
      </w:rPr>
      <w:fldChar w:fldCharType="begin"/>
    </w:r>
    <w:r w:rsidRPr="001943FD">
      <w:rPr>
        <w:rFonts w:ascii="Tahoma" w:hAnsi="Tahoma" w:cs="Tahoma"/>
        <w:sz w:val="20"/>
        <w:szCs w:val="20"/>
      </w:rPr>
      <w:instrText>PAGE   \* MERGEFORMAT</w:instrText>
    </w:r>
    <w:r w:rsidRPr="001943FD">
      <w:rPr>
        <w:rFonts w:ascii="Tahoma" w:hAnsi="Tahoma" w:cs="Tahoma"/>
        <w:sz w:val="20"/>
        <w:szCs w:val="20"/>
      </w:rPr>
      <w:fldChar w:fldCharType="separate"/>
    </w:r>
    <w:r w:rsidR="00480020">
      <w:rPr>
        <w:rFonts w:ascii="Tahoma" w:hAnsi="Tahoma" w:cs="Tahoma"/>
        <w:noProof/>
        <w:sz w:val="20"/>
        <w:szCs w:val="20"/>
      </w:rPr>
      <w:t>4</w:t>
    </w:r>
    <w:r w:rsidRPr="001943FD">
      <w:rPr>
        <w:rFonts w:ascii="Tahoma" w:hAnsi="Tahoma" w:cs="Tahoma"/>
        <w:sz w:val="20"/>
        <w:szCs w:val="20"/>
      </w:rPr>
      <w:fldChar w:fldCharType="end"/>
    </w:r>
  </w:p>
  <w:p w14:paraId="2D200EB5" w14:textId="77777777" w:rsidR="00561273" w:rsidRDefault="005612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34A" w14:textId="77777777" w:rsidR="00E064C9" w:rsidRDefault="00E064C9">
    <w:pPr>
      <w:pStyle w:val="Zpat"/>
    </w:pPr>
    <w:r>
      <w:t xml:space="preserve">Strana </w:t>
    </w:r>
    <w:r>
      <w:fldChar w:fldCharType="begin"/>
    </w:r>
    <w:r>
      <w:instrText xml:space="preserve"> PAGE </w:instrText>
    </w:r>
    <w:r>
      <w:fldChar w:fldCharType="separate"/>
    </w:r>
    <w:r w:rsidR="004800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D7EB" w14:textId="77777777" w:rsidR="002B6075" w:rsidRDefault="002B6075">
      <w:r>
        <w:separator/>
      </w:r>
    </w:p>
  </w:footnote>
  <w:footnote w:type="continuationSeparator" w:id="0">
    <w:p w14:paraId="5526CE87" w14:textId="77777777" w:rsidR="002B6075" w:rsidRDefault="002B6075">
      <w:r>
        <w:continuationSeparator/>
      </w:r>
    </w:p>
  </w:footnote>
  <w:footnote w:id="1">
    <w:p w14:paraId="07CA264A" w14:textId="77777777" w:rsidR="00467B6A" w:rsidRDefault="00771873" w:rsidP="00771873">
      <w:pPr>
        <w:pStyle w:val="Textpoznpodarou"/>
      </w:pPr>
      <w:r w:rsidRPr="00773187">
        <w:rPr>
          <w:rStyle w:val="Znakapoznpodarou"/>
          <w:rFonts w:ascii="Tahoma" w:hAnsi="Tahoma" w:cs="Tahoma"/>
          <w:sz w:val="18"/>
          <w:szCs w:val="18"/>
        </w:rPr>
        <w:footnoteRef/>
      </w:r>
      <w:r w:rsidRPr="00773187">
        <w:rPr>
          <w:rFonts w:ascii="Tahoma" w:hAnsi="Tahoma" w:cs="Tahoma"/>
          <w:sz w:val="18"/>
          <w:szCs w:val="18"/>
          <w:vertAlign w:val="superscript"/>
        </w:rPr>
        <w:t>)</w:t>
      </w:r>
      <w:r w:rsidRPr="00773187">
        <w:rPr>
          <w:rFonts w:ascii="Tahoma" w:hAnsi="Tahoma" w:cs="Tahoma"/>
          <w:sz w:val="18"/>
          <w:szCs w:val="18"/>
        </w:rPr>
        <w:t xml:space="preserve"> Zákon č. 563/1991 Sb., o účetnictví, ve znění pozdějších předpisů</w:t>
      </w:r>
    </w:p>
  </w:footnote>
  <w:footnote w:id="2">
    <w:p w14:paraId="712BA372" w14:textId="77777777" w:rsidR="00467B6A" w:rsidRDefault="00561273">
      <w:pPr>
        <w:pStyle w:val="Textpoznpodarou"/>
      </w:pPr>
      <w:r w:rsidRPr="00773187">
        <w:rPr>
          <w:rStyle w:val="Znakapoznpodarou"/>
          <w:rFonts w:ascii="Tahoma" w:hAnsi="Tahoma" w:cs="Tahoma"/>
          <w:sz w:val="18"/>
          <w:szCs w:val="18"/>
        </w:rPr>
        <w:footnoteRef/>
      </w:r>
      <w:r w:rsidRPr="00773187">
        <w:rPr>
          <w:rFonts w:ascii="Tahoma" w:hAnsi="Tahoma" w:cs="Tahoma"/>
          <w:sz w:val="18"/>
          <w:szCs w:val="18"/>
          <w:vertAlign w:val="superscript"/>
        </w:rPr>
        <w:t>)</w:t>
      </w:r>
      <w:r w:rsidRPr="00773187">
        <w:rPr>
          <w:rFonts w:ascii="Tahoma" w:hAnsi="Tahoma" w:cs="Tahoma"/>
          <w:sz w:val="18"/>
          <w:szCs w:val="18"/>
        </w:rPr>
        <w:t xml:space="preserve"> Zákon č. 586/1992 Sb., o daních z příjm</w:t>
      </w:r>
      <w:r w:rsidR="00F0168F" w:rsidRPr="00773187">
        <w:rPr>
          <w:rFonts w:ascii="Tahoma" w:hAnsi="Tahoma" w:cs="Tahoma"/>
          <w:sz w:val="18"/>
          <w:szCs w:val="18"/>
        </w:rPr>
        <w:t>ů</w:t>
      </w:r>
      <w:r w:rsidRPr="00773187">
        <w:rPr>
          <w:rFonts w:ascii="Tahoma" w:hAnsi="Tahoma" w:cs="Tahoma"/>
          <w:sz w:val="18"/>
          <w:szCs w:val="18"/>
        </w:rPr>
        <w:t>, ve znění pozdějších předpisů</w:t>
      </w:r>
    </w:p>
  </w:footnote>
  <w:footnote w:id="3">
    <w:p w14:paraId="322A3FF4" w14:textId="77777777" w:rsidR="00467B6A" w:rsidRDefault="00561273">
      <w:pPr>
        <w:pStyle w:val="Textpoznpodarou"/>
      </w:pPr>
      <w:r w:rsidRPr="00773187">
        <w:rPr>
          <w:rStyle w:val="Znakapoznpodarou"/>
          <w:rFonts w:ascii="Tahoma" w:hAnsi="Tahoma" w:cs="Tahoma"/>
          <w:sz w:val="18"/>
          <w:szCs w:val="18"/>
        </w:rPr>
        <w:footnoteRef/>
      </w:r>
      <w:r w:rsidRPr="00773187">
        <w:rPr>
          <w:rFonts w:ascii="Tahoma" w:hAnsi="Tahoma" w:cs="Tahoma"/>
          <w:sz w:val="18"/>
          <w:szCs w:val="18"/>
          <w:vertAlign w:val="superscript"/>
        </w:rPr>
        <w:t>)</w:t>
      </w:r>
      <w:r w:rsidRPr="00773187">
        <w:rPr>
          <w:rFonts w:ascii="Tahoma" w:hAnsi="Tahoma" w:cs="Tahoma"/>
          <w:sz w:val="18"/>
          <w:szCs w:val="18"/>
        </w:rPr>
        <w:t xml:space="preserve"> Zákon č. 262/2006 Sb., zákoník práce,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7635"/>
      <w:gridCol w:w="1435"/>
    </w:tblGrid>
    <w:tr w:rsidR="00FD2648" w14:paraId="3B5026B6" w14:textId="77777777" w:rsidTr="00FE3C19">
      <w:tc>
        <w:tcPr>
          <w:tcW w:w="7763" w:type="dxa"/>
        </w:tcPr>
        <w:p w14:paraId="7114B7EA" w14:textId="77777777" w:rsidR="00FD2648" w:rsidRPr="00FD2648" w:rsidRDefault="00FD2648" w:rsidP="00FD2648">
          <w:pPr>
            <w:pStyle w:val="Zhlav"/>
            <w:jc w:val="left"/>
            <w:rPr>
              <w:rFonts w:ascii="Tahoma" w:hAnsi="Tahoma" w:cs="Tahoma"/>
              <w:sz w:val="18"/>
              <w:szCs w:val="18"/>
            </w:rPr>
          </w:pPr>
          <w:r w:rsidRPr="00773187">
            <w:rPr>
              <w:rFonts w:ascii="Tahoma" w:hAnsi="Tahoma" w:cs="Tahoma"/>
              <w:sz w:val="18"/>
              <w:szCs w:val="18"/>
            </w:rPr>
            <w:t>Pravidel pro poskytování dotace „Víceletá podpora realizace sociálních služeb registrovaných podle zákona č. 108/2006 Sb., o sociálních službách“</w:t>
          </w:r>
        </w:p>
      </w:tc>
      <w:tc>
        <w:tcPr>
          <w:tcW w:w="1447" w:type="dxa"/>
        </w:tcPr>
        <w:p w14:paraId="42E08B63" w14:textId="77777777" w:rsidR="00FD2648" w:rsidRDefault="00FD2648" w:rsidP="00074A4A">
          <w:pPr>
            <w:pStyle w:val="Zhlav"/>
            <w:jc w:val="right"/>
          </w:pPr>
          <w:r w:rsidRPr="00773187">
            <w:rPr>
              <w:rFonts w:ascii="Tahoma" w:hAnsi="Tahoma" w:cs="Tahoma"/>
              <w:b/>
              <w:sz w:val="18"/>
              <w:szCs w:val="18"/>
            </w:rPr>
            <w:t>Příloha č. 1</w:t>
          </w:r>
        </w:p>
      </w:tc>
    </w:tr>
  </w:tbl>
  <w:p w14:paraId="0CE9F47A" w14:textId="77777777" w:rsidR="00E064C9" w:rsidRPr="00773187" w:rsidRDefault="00074A4A" w:rsidP="00074A4A">
    <w:pPr>
      <w:pStyle w:val="Zhlav"/>
      <w:jc w:val="right"/>
      <w:rPr>
        <w:rFonts w:ascii="Tahoma" w:hAnsi="Tahoma" w:cs="Tahoma"/>
        <w:b/>
        <w:sz w:val="18"/>
        <w:szCs w:val="18"/>
      </w:rPr>
    </w:pPr>
    <w:r>
      <w:tab/>
    </w:r>
    <w:r w:rsidR="00E064C9" w:rsidRPr="00773187">
      <w:rPr>
        <w:rFonts w:ascii="Tahoma" w:hAnsi="Tahoma" w:cs="Tahoma"/>
        <w:sz w:val="18"/>
        <w:szCs w:val="18"/>
      </w:rPr>
      <w:t xml:space="preserve">       </w:t>
    </w:r>
  </w:p>
  <w:p w14:paraId="0654B66E" w14:textId="77777777" w:rsidR="00074A4A" w:rsidRPr="0078445C" w:rsidRDefault="00074A4A" w:rsidP="00E064C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7633"/>
      <w:gridCol w:w="1439"/>
    </w:tblGrid>
    <w:tr w:rsidR="00FD2648" w14:paraId="28F6C98E" w14:textId="77777777" w:rsidTr="00FE3C19">
      <w:tc>
        <w:tcPr>
          <w:tcW w:w="7763" w:type="dxa"/>
        </w:tcPr>
        <w:p w14:paraId="14848B07" w14:textId="77777777" w:rsidR="00FD2648" w:rsidRPr="00FD2648" w:rsidRDefault="00FD2648" w:rsidP="00FD2648">
          <w:pPr>
            <w:pStyle w:val="Zhlav"/>
            <w:spacing w:after="120"/>
            <w:jc w:val="left"/>
            <w:rPr>
              <w:b/>
              <w:i/>
            </w:rPr>
          </w:pPr>
          <w:r w:rsidRPr="000A5487">
            <w:t>Pravidel pro poskytování dotace „Víceletá podpora realizace sociálních služeb registrovaných podle zákona č. 108/2006 Sb., o sociálních službách</w:t>
          </w:r>
          <w:r>
            <w:t>“</w:t>
          </w:r>
        </w:p>
      </w:tc>
      <w:tc>
        <w:tcPr>
          <w:tcW w:w="1449" w:type="dxa"/>
        </w:tcPr>
        <w:p w14:paraId="3BD657E5" w14:textId="77777777" w:rsidR="00FD2648" w:rsidRDefault="00FD2648" w:rsidP="00FD2648">
          <w:pPr>
            <w:pStyle w:val="Zhlav"/>
            <w:jc w:val="right"/>
            <w:rPr>
              <w:b/>
            </w:rPr>
          </w:pPr>
          <w:r w:rsidRPr="000A5487">
            <w:rPr>
              <w:b/>
            </w:rPr>
            <w:t>Příloha č. 2</w:t>
          </w:r>
        </w:p>
      </w:tc>
    </w:tr>
  </w:tbl>
  <w:p w14:paraId="1E9F0C81" w14:textId="77777777" w:rsidR="00A17F29" w:rsidRPr="00A17F29" w:rsidRDefault="00A17F29" w:rsidP="00FD2648">
    <w:pPr>
      <w:pStyle w:val="Zhlav"/>
      <w:spacing w:after="12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5E14"/>
    <w:multiLevelType w:val="hybridMultilevel"/>
    <w:tmpl w:val="FFFFFFFF"/>
    <w:lvl w:ilvl="0" w:tplc="0000494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75313D"/>
    <w:multiLevelType w:val="hybridMultilevel"/>
    <w:tmpl w:val="FFFFFFFF"/>
    <w:lvl w:ilvl="0" w:tplc="EBC801F0">
      <w:start w:val="1"/>
      <w:numFmt w:val="decimal"/>
      <w:lvlText w:val="%1."/>
      <w:lvlJc w:val="left"/>
      <w:pPr>
        <w:ind w:left="360" w:hanging="360"/>
      </w:pPr>
      <w:rPr>
        <w:rFonts w:ascii="Tahoma" w:hAnsi="Tahoma" w:cs="Tahoma"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0721ED"/>
    <w:multiLevelType w:val="hybridMultilevel"/>
    <w:tmpl w:val="FFFFFFFF"/>
    <w:lvl w:ilvl="0" w:tplc="0405000F">
      <w:start w:val="1"/>
      <w:numFmt w:val="decimal"/>
      <w:lvlText w:val="%1."/>
      <w:lvlJc w:val="left"/>
      <w:pPr>
        <w:tabs>
          <w:tab w:val="num" w:pos="644"/>
        </w:tabs>
        <w:ind w:left="644"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527632"/>
    <w:multiLevelType w:val="hybridMultilevel"/>
    <w:tmpl w:val="FFFFFFFF"/>
    <w:lvl w:ilvl="0" w:tplc="0405000F">
      <w:start w:val="1"/>
      <w:numFmt w:val="decimal"/>
      <w:lvlText w:val="%1."/>
      <w:lvlJc w:val="left"/>
      <w:pPr>
        <w:tabs>
          <w:tab w:val="num" w:pos="1068"/>
        </w:tabs>
        <w:ind w:left="106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0D312BC"/>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9174B4"/>
    <w:multiLevelType w:val="hybridMultilevel"/>
    <w:tmpl w:val="FFFFFFFF"/>
    <w:lvl w:ilvl="0" w:tplc="0C4651E4">
      <w:start w:val="1"/>
      <w:numFmt w:val="decimal"/>
      <w:lvlText w:val="%1."/>
      <w:lvlJc w:val="left"/>
      <w:pPr>
        <w:tabs>
          <w:tab w:val="num" w:pos="360"/>
        </w:tabs>
        <w:ind w:left="357" w:hanging="357"/>
      </w:pPr>
      <w:rPr>
        <w:rFonts w:cs="Times New Roman" w:hint="default"/>
        <w:b w:val="0"/>
        <w:bCs w:val="0"/>
        <w:i w:val="0"/>
        <w:iCs w:val="0"/>
        <w:color w:val="auto"/>
      </w:rPr>
    </w:lvl>
    <w:lvl w:ilvl="1" w:tplc="E3609352">
      <w:start w:val="1"/>
      <w:numFmt w:val="lowerLetter"/>
      <w:lvlText w:val="%2)"/>
      <w:lvlJc w:val="left"/>
      <w:pPr>
        <w:tabs>
          <w:tab w:val="num" w:pos="1443"/>
        </w:tabs>
        <w:ind w:left="1443" w:hanging="363"/>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30D121B"/>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rPr>
        <w:rFonts w:cs="Times New Roman"/>
      </w:rPr>
    </w:lvl>
    <w:lvl w:ilvl="2" w:tplc="0405001B">
      <w:start w:val="1"/>
      <w:numFmt w:val="lowerRoman"/>
      <w:lvlText w:val="%3."/>
      <w:lvlJc w:val="right"/>
      <w:pPr>
        <w:tabs>
          <w:tab w:val="num" w:pos="2880"/>
        </w:tabs>
        <w:ind w:left="2880" w:hanging="180"/>
      </w:pPr>
      <w:rPr>
        <w:rFonts w:cs="Times New Roman"/>
      </w:rPr>
    </w:lvl>
    <w:lvl w:ilvl="3" w:tplc="0405000F">
      <w:start w:val="1"/>
      <w:numFmt w:val="decimal"/>
      <w:lvlText w:val="%4."/>
      <w:lvlJc w:val="left"/>
      <w:pPr>
        <w:tabs>
          <w:tab w:val="num" w:pos="3600"/>
        </w:tabs>
        <w:ind w:left="3600" w:hanging="360"/>
      </w:pPr>
      <w:rPr>
        <w:rFonts w:cs="Times New Roman"/>
      </w:rPr>
    </w:lvl>
    <w:lvl w:ilvl="4" w:tplc="04050019">
      <w:start w:val="1"/>
      <w:numFmt w:val="lowerLetter"/>
      <w:lvlText w:val="%5."/>
      <w:lvlJc w:val="left"/>
      <w:pPr>
        <w:tabs>
          <w:tab w:val="num" w:pos="4320"/>
        </w:tabs>
        <w:ind w:left="4320" w:hanging="360"/>
      </w:pPr>
      <w:rPr>
        <w:rFonts w:cs="Times New Roman"/>
      </w:rPr>
    </w:lvl>
    <w:lvl w:ilvl="5" w:tplc="0405001B">
      <w:start w:val="1"/>
      <w:numFmt w:val="lowerRoman"/>
      <w:lvlText w:val="%6."/>
      <w:lvlJc w:val="right"/>
      <w:pPr>
        <w:tabs>
          <w:tab w:val="num" w:pos="5040"/>
        </w:tabs>
        <w:ind w:left="5040" w:hanging="180"/>
      </w:pPr>
      <w:rPr>
        <w:rFonts w:cs="Times New Roman"/>
      </w:rPr>
    </w:lvl>
    <w:lvl w:ilvl="6" w:tplc="0405000F">
      <w:start w:val="1"/>
      <w:numFmt w:val="decimal"/>
      <w:lvlText w:val="%7."/>
      <w:lvlJc w:val="left"/>
      <w:pPr>
        <w:tabs>
          <w:tab w:val="num" w:pos="5760"/>
        </w:tabs>
        <w:ind w:left="5760" w:hanging="360"/>
      </w:pPr>
      <w:rPr>
        <w:rFonts w:cs="Times New Roman"/>
      </w:rPr>
    </w:lvl>
    <w:lvl w:ilvl="7" w:tplc="04050019">
      <w:start w:val="1"/>
      <w:numFmt w:val="lowerLetter"/>
      <w:lvlText w:val="%8."/>
      <w:lvlJc w:val="left"/>
      <w:pPr>
        <w:tabs>
          <w:tab w:val="num" w:pos="6480"/>
        </w:tabs>
        <w:ind w:left="6480" w:hanging="360"/>
      </w:pPr>
      <w:rPr>
        <w:rFonts w:cs="Times New Roman"/>
      </w:rPr>
    </w:lvl>
    <w:lvl w:ilvl="8" w:tplc="0405001B">
      <w:start w:val="1"/>
      <w:numFmt w:val="lowerRoman"/>
      <w:lvlText w:val="%9."/>
      <w:lvlJc w:val="right"/>
      <w:pPr>
        <w:tabs>
          <w:tab w:val="num" w:pos="7200"/>
        </w:tabs>
        <w:ind w:left="7200" w:hanging="180"/>
      </w:pPr>
      <w:rPr>
        <w:rFonts w:cs="Times New Roman"/>
      </w:rPr>
    </w:lvl>
  </w:abstractNum>
  <w:abstractNum w:abstractNumId="7" w15:restartNumberingAfterBreak="0">
    <w:nsid w:val="15D705B3"/>
    <w:multiLevelType w:val="hybridMultilevel"/>
    <w:tmpl w:val="FFFFFFFF"/>
    <w:lvl w:ilvl="0" w:tplc="C6B48188">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F467B"/>
    <w:multiLevelType w:val="hybridMultilevel"/>
    <w:tmpl w:val="FFFFFFFF"/>
    <w:lvl w:ilvl="0" w:tplc="9EB28906">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2F186E"/>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10" w15:restartNumberingAfterBreak="0">
    <w:nsid w:val="1D8E005F"/>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E1C3CA2"/>
    <w:multiLevelType w:val="hybridMultilevel"/>
    <w:tmpl w:val="FFFFFFFF"/>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F726A1"/>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2345445"/>
    <w:multiLevelType w:val="hybridMultilevel"/>
    <w:tmpl w:val="FFFFFFFF"/>
    <w:lvl w:ilvl="0" w:tplc="04050001">
      <w:start w:val="1"/>
      <w:numFmt w:val="bullet"/>
      <w:lvlText w:val=""/>
      <w:lvlJc w:val="left"/>
      <w:pPr>
        <w:tabs>
          <w:tab w:val="num" w:pos="1776"/>
        </w:tabs>
        <w:ind w:left="1776" w:hanging="360"/>
      </w:pPr>
      <w:rPr>
        <w:rFonts w:ascii="Symbol" w:hAnsi="Symbol" w:hint="default"/>
      </w:rPr>
    </w:lvl>
    <w:lvl w:ilvl="1" w:tplc="04050001">
      <w:start w:val="1"/>
      <w:numFmt w:val="bullet"/>
      <w:lvlText w:val=""/>
      <w:lvlJc w:val="left"/>
      <w:pPr>
        <w:tabs>
          <w:tab w:val="num" w:pos="2496"/>
        </w:tabs>
        <w:ind w:left="2496" w:hanging="360"/>
      </w:pPr>
      <w:rPr>
        <w:rFonts w:ascii="Symbol" w:hAnsi="Symbol" w:hint="default"/>
      </w:rPr>
    </w:lvl>
    <w:lvl w:ilvl="2" w:tplc="0405001B">
      <w:start w:val="1"/>
      <w:numFmt w:val="lowerRoman"/>
      <w:lvlText w:val="%3."/>
      <w:lvlJc w:val="right"/>
      <w:pPr>
        <w:tabs>
          <w:tab w:val="num" w:pos="3216"/>
        </w:tabs>
        <w:ind w:left="3216" w:hanging="180"/>
      </w:pPr>
      <w:rPr>
        <w:rFonts w:cs="Times New Roman"/>
      </w:rPr>
    </w:lvl>
    <w:lvl w:ilvl="3" w:tplc="0405000F">
      <w:start w:val="1"/>
      <w:numFmt w:val="decimal"/>
      <w:lvlText w:val="%4."/>
      <w:lvlJc w:val="left"/>
      <w:pPr>
        <w:tabs>
          <w:tab w:val="num" w:pos="3936"/>
        </w:tabs>
        <w:ind w:left="3936" w:hanging="360"/>
      </w:pPr>
      <w:rPr>
        <w:rFonts w:cs="Times New Roman"/>
      </w:rPr>
    </w:lvl>
    <w:lvl w:ilvl="4" w:tplc="04050019">
      <w:start w:val="1"/>
      <w:numFmt w:val="lowerLetter"/>
      <w:lvlText w:val="%5."/>
      <w:lvlJc w:val="left"/>
      <w:pPr>
        <w:tabs>
          <w:tab w:val="num" w:pos="4656"/>
        </w:tabs>
        <w:ind w:left="4656" w:hanging="360"/>
      </w:pPr>
      <w:rPr>
        <w:rFonts w:cs="Times New Roman"/>
      </w:rPr>
    </w:lvl>
    <w:lvl w:ilvl="5" w:tplc="0405001B">
      <w:start w:val="1"/>
      <w:numFmt w:val="lowerRoman"/>
      <w:lvlText w:val="%6."/>
      <w:lvlJc w:val="right"/>
      <w:pPr>
        <w:tabs>
          <w:tab w:val="num" w:pos="5376"/>
        </w:tabs>
        <w:ind w:left="5376" w:hanging="180"/>
      </w:pPr>
      <w:rPr>
        <w:rFonts w:cs="Times New Roman"/>
      </w:rPr>
    </w:lvl>
    <w:lvl w:ilvl="6" w:tplc="0405000F">
      <w:start w:val="1"/>
      <w:numFmt w:val="decimal"/>
      <w:lvlText w:val="%7."/>
      <w:lvlJc w:val="left"/>
      <w:pPr>
        <w:tabs>
          <w:tab w:val="num" w:pos="6096"/>
        </w:tabs>
        <w:ind w:left="6096" w:hanging="360"/>
      </w:pPr>
      <w:rPr>
        <w:rFonts w:cs="Times New Roman"/>
      </w:rPr>
    </w:lvl>
    <w:lvl w:ilvl="7" w:tplc="04050019">
      <w:start w:val="1"/>
      <w:numFmt w:val="lowerLetter"/>
      <w:lvlText w:val="%8."/>
      <w:lvlJc w:val="left"/>
      <w:pPr>
        <w:tabs>
          <w:tab w:val="num" w:pos="6816"/>
        </w:tabs>
        <w:ind w:left="6816" w:hanging="360"/>
      </w:pPr>
      <w:rPr>
        <w:rFonts w:cs="Times New Roman"/>
      </w:rPr>
    </w:lvl>
    <w:lvl w:ilvl="8" w:tplc="0405001B">
      <w:start w:val="1"/>
      <w:numFmt w:val="lowerRoman"/>
      <w:lvlText w:val="%9."/>
      <w:lvlJc w:val="right"/>
      <w:pPr>
        <w:tabs>
          <w:tab w:val="num" w:pos="7536"/>
        </w:tabs>
        <w:ind w:left="7536" w:hanging="180"/>
      </w:pPr>
      <w:rPr>
        <w:rFonts w:cs="Times New Roman"/>
      </w:rPr>
    </w:lvl>
  </w:abstractNum>
  <w:abstractNum w:abstractNumId="14" w15:restartNumberingAfterBreak="0">
    <w:nsid w:val="23C02902"/>
    <w:multiLevelType w:val="hybridMultilevel"/>
    <w:tmpl w:val="FFFFFFFF"/>
    <w:lvl w:ilvl="0" w:tplc="D8AE44EA">
      <w:start w:val="1"/>
      <w:numFmt w:val="lowerLetter"/>
      <w:lvlText w:val="%1)"/>
      <w:lvlJc w:val="left"/>
      <w:pPr>
        <w:ind w:left="1074" w:hanging="360"/>
      </w:pPr>
      <w:rPr>
        <w:rFonts w:cs="Times New Roman" w:hint="default"/>
        <w:b w:val="0"/>
        <w:color w:val="auto"/>
      </w:rPr>
    </w:lvl>
    <w:lvl w:ilvl="1" w:tplc="04050019" w:tentative="1">
      <w:start w:val="1"/>
      <w:numFmt w:val="lowerLetter"/>
      <w:lvlText w:val="%2."/>
      <w:lvlJc w:val="left"/>
      <w:pPr>
        <w:ind w:left="1794" w:hanging="360"/>
      </w:pPr>
      <w:rPr>
        <w:rFonts w:cs="Times New Roman"/>
      </w:rPr>
    </w:lvl>
    <w:lvl w:ilvl="2" w:tplc="0405001B" w:tentative="1">
      <w:start w:val="1"/>
      <w:numFmt w:val="lowerRoman"/>
      <w:lvlText w:val="%3."/>
      <w:lvlJc w:val="right"/>
      <w:pPr>
        <w:ind w:left="2514" w:hanging="180"/>
      </w:pPr>
      <w:rPr>
        <w:rFonts w:cs="Times New Roman"/>
      </w:rPr>
    </w:lvl>
    <w:lvl w:ilvl="3" w:tplc="0405000F" w:tentative="1">
      <w:start w:val="1"/>
      <w:numFmt w:val="decimal"/>
      <w:lvlText w:val="%4."/>
      <w:lvlJc w:val="left"/>
      <w:pPr>
        <w:ind w:left="3234" w:hanging="360"/>
      </w:pPr>
      <w:rPr>
        <w:rFonts w:cs="Times New Roman"/>
      </w:rPr>
    </w:lvl>
    <w:lvl w:ilvl="4" w:tplc="04050019" w:tentative="1">
      <w:start w:val="1"/>
      <w:numFmt w:val="lowerLetter"/>
      <w:lvlText w:val="%5."/>
      <w:lvlJc w:val="left"/>
      <w:pPr>
        <w:ind w:left="3954" w:hanging="360"/>
      </w:pPr>
      <w:rPr>
        <w:rFonts w:cs="Times New Roman"/>
      </w:rPr>
    </w:lvl>
    <w:lvl w:ilvl="5" w:tplc="0405001B" w:tentative="1">
      <w:start w:val="1"/>
      <w:numFmt w:val="lowerRoman"/>
      <w:lvlText w:val="%6."/>
      <w:lvlJc w:val="right"/>
      <w:pPr>
        <w:ind w:left="4674" w:hanging="180"/>
      </w:pPr>
      <w:rPr>
        <w:rFonts w:cs="Times New Roman"/>
      </w:rPr>
    </w:lvl>
    <w:lvl w:ilvl="6" w:tplc="0405000F" w:tentative="1">
      <w:start w:val="1"/>
      <w:numFmt w:val="decimal"/>
      <w:lvlText w:val="%7."/>
      <w:lvlJc w:val="left"/>
      <w:pPr>
        <w:ind w:left="5394" w:hanging="360"/>
      </w:pPr>
      <w:rPr>
        <w:rFonts w:cs="Times New Roman"/>
      </w:rPr>
    </w:lvl>
    <w:lvl w:ilvl="7" w:tplc="04050019" w:tentative="1">
      <w:start w:val="1"/>
      <w:numFmt w:val="lowerLetter"/>
      <w:lvlText w:val="%8."/>
      <w:lvlJc w:val="left"/>
      <w:pPr>
        <w:ind w:left="6114" w:hanging="360"/>
      </w:pPr>
      <w:rPr>
        <w:rFonts w:cs="Times New Roman"/>
      </w:rPr>
    </w:lvl>
    <w:lvl w:ilvl="8" w:tplc="0405001B" w:tentative="1">
      <w:start w:val="1"/>
      <w:numFmt w:val="lowerRoman"/>
      <w:lvlText w:val="%9."/>
      <w:lvlJc w:val="right"/>
      <w:pPr>
        <w:ind w:left="6834" w:hanging="180"/>
      </w:pPr>
      <w:rPr>
        <w:rFonts w:cs="Times New Roman"/>
      </w:rPr>
    </w:lvl>
  </w:abstractNum>
  <w:abstractNum w:abstractNumId="15" w15:restartNumberingAfterBreak="0">
    <w:nsid w:val="24686654"/>
    <w:multiLevelType w:val="hybridMultilevel"/>
    <w:tmpl w:val="FFFFFFFF"/>
    <w:lvl w:ilvl="0" w:tplc="04050001">
      <w:start w:val="1"/>
      <w:numFmt w:val="bullet"/>
      <w:lvlText w:val=""/>
      <w:lvlJc w:val="left"/>
      <w:pPr>
        <w:tabs>
          <w:tab w:val="num" w:pos="1776"/>
        </w:tabs>
        <w:ind w:left="1776" w:hanging="360"/>
      </w:pPr>
      <w:rPr>
        <w:rFonts w:ascii="Symbol" w:hAnsi="Symbol" w:hint="default"/>
      </w:rPr>
    </w:lvl>
    <w:lvl w:ilvl="1" w:tplc="04050003">
      <w:start w:val="1"/>
      <w:numFmt w:val="bullet"/>
      <w:lvlText w:val="o"/>
      <w:lvlJc w:val="left"/>
      <w:pPr>
        <w:tabs>
          <w:tab w:val="num" w:pos="2496"/>
        </w:tabs>
        <w:ind w:left="2496"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28417C10"/>
    <w:multiLevelType w:val="hybridMultilevel"/>
    <w:tmpl w:val="FFFFFFFF"/>
    <w:lvl w:ilvl="0" w:tplc="624696D4">
      <w:start w:val="1"/>
      <w:numFmt w:val="decimal"/>
      <w:lvlText w:val="%1."/>
      <w:lvlJc w:val="left"/>
      <w:pPr>
        <w:tabs>
          <w:tab w:val="num" w:pos="360"/>
        </w:tabs>
        <w:ind w:left="360" w:hanging="360"/>
      </w:pPr>
      <w:rPr>
        <w:rFonts w:ascii="Tahoma" w:hAnsi="Tahoma" w:cs="Tahoma" w:hint="default"/>
        <w:b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8BB37E4"/>
    <w:multiLevelType w:val="multilevel"/>
    <w:tmpl w:val="FFFFFFFF"/>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5656D1"/>
    <w:multiLevelType w:val="multilevel"/>
    <w:tmpl w:val="FFFFFFFF"/>
    <w:lvl w:ilvl="0">
      <w:start w:val="1"/>
      <w:numFmt w:val="decimal"/>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19" w15:restartNumberingAfterBreak="0">
    <w:nsid w:val="36B15405"/>
    <w:multiLevelType w:val="hybridMultilevel"/>
    <w:tmpl w:val="FFFFFFFF"/>
    <w:lvl w:ilvl="0" w:tplc="DFC071D2">
      <w:start w:val="1"/>
      <w:numFmt w:val="decimal"/>
      <w:lvlText w:val="%1."/>
      <w:lvlJc w:val="left"/>
      <w:pPr>
        <w:tabs>
          <w:tab w:val="num" w:pos="720"/>
        </w:tabs>
        <w:ind w:left="720" w:hanging="360"/>
      </w:pPr>
      <w:rPr>
        <w:rFonts w:cs="Times New Roman"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6BA4A77"/>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FE3F30"/>
    <w:multiLevelType w:val="hybridMultilevel"/>
    <w:tmpl w:val="3DC64586"/>
    <w:lvl w:ilvl="0" w:tplc="A876389A">
      <w:start w:val="1"/>
      <w:numFmt w:val="lowerLetter"/>
      <w:lvlText w:val="%1)"/>
      <w:lvlJc w:val="left"/>
      <w:pPr>
        <w:tabs>
          <w:tab w:val="num" w:pos="890"/>
        </w:tabs>
        <w:ind w:left="890" w:hanging="360"/>
      </w:pPr>
      <w:rPr>
        <w:rFonts w:cs="Times New Roman"/>
        <w:b w:val="0"/>
        <w:bCs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330"/>
        </w:tabs>
        <w:ind w:left="2330" w:hanging="180"/>
      </w:pPr>
      <w:rPr>
        <w:rFonts w:cs="Times New Roman"/>
      </w:rPr>
    </w:lvl>
    <w:lvl w:ilvl="3" w:tplc="0405000F">
      <w:start w:val="1"/>
      <w:numFmt w:val="decimal"/>
      <w:lvlText w:val="%4."/>
      <w:lvlJc w:val="left"/>
      <w:pPr>
        <w:tabs>
          <w:tab w:val="num" w:pos="3050"/>
        </w:tabs>
        <w:ind w:left="3050" w:hanging="360"/>
      </w:pPr>
      <w:rPr>
        <w:rFonts w:cs="Times New Roman"/>
      </w:rPr>
    </w:lvl>
    <w:lvl w:ilvl="4" w:tplc="04050019">
      <w:start w:val="1"/>
      <w:numFmt w:val="lowerLetter"/>
      <w:lvlText w:val="%5."/>
      <w:lvlJc w:val="left"/>
      <w:pPr>
        <w:tabs>
          <w:tab w:val="num" w:pos="3770"/>
        </w:tabs>
        <w:ind w:left="3770" w:hanging="360"/>
      </w:pPr>
      <w:rPr>
        <w:rFonts w:cs="Times New Roman"/>
      </w:rPr>
    </w:lvl>
    <w:lvl w:ilvl="5" w:tplc="0405001B">
      <w:start w:val="1"/>
      <w:numFmt w:val="lowerRoman"/>
      <w:lvlText w:val="%6."/>
      <w:lvlJc w:val="right"/>
      <w:pPr>
        <w:tabs>
          <w:tab w:val="num" w:pos="4490"/>
        </w:tabs>
        <w:ind w:left="4490" w:hanging="180"/>
      </w:pPr>
      <w:rPr>
        <w:rFonts w:cs="Times New Roman"/>
      </w:rPr>
    </w:lvl>
    <w:lvl w:ilvl="6" w:tplc="0405000F">
      <w:start w:val="1"/>
      <w:numFmt w:val="decimal"/>
      <w:lvlText w:val="%7."/>
      <w:lvlJc w:val="left"/>
      <w:pPr>
        <w:tabs>
          <w:tab w:val="num" w:pos="5210"/>
        </w:tabs>
        <w:ind w:left="5210" w:hanging="360"/>
      </w:pPr>
      <w:rPr>
        <w:rFonts w:cs="Times New Roman"/>
      </w:rPr>
    </w:lvl>
    <w:lvl w:ilvl="7" w:tplc="04050019">
      <w:start w:val="1"/>
      <w:numFmt w:val="lowerLetter"/>
      <w:lvlText w:val="%8."/>
      <w:lvlJc w:val="left"/>
      <w:pPr>
        <w:tabs>
          <w:tab w:val="num" w:pos="5930"/>
        </w:tabs>
        <w:ind w:left="5930" w:hanging="360"/>
      </w:pPr>
      <w:rPr>
        <w:rFonts w:cs="Times New Roman"/>
      </w:rPr>
    </w:lvl>
    <w:lvl w:ilvl="8" w:tplc="0405001B">
      <w:start w:val="1"/>
      <w:numFmt w:val="lowerRoman"/>
      <w:lvlText w:val="%9."/>
      <w:lvlJc w:val="right"/>
      <w:pPr>
        <w:tabs>
          <w:tab w:val="num" w:pos="6650"/>
        </w:tabs>
        <w:ind w:left="6650" w:hanging="180"/>
      </w:pPr>
      <w:rPr>
        <w:rFonts w:cs="Times New Roman"/>
      </w:rPr>
    </w:lvl>
  </w:abstractNum>
  <w:abstractNum w:abstractNumId="22" w15:restartNumberingAfterBreak="0">
    <w:nsid w:val="475C4A1B"/>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D200B29"/>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E67F2D"/>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72618B"/>
    <w:multiLevelType w:val="hybridMultilevel"/>
    <w:tmpl w:val="FFFFFFFF"/>
    <w:lvl w:ilvl="0" w:tplc="3384AACC">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67B5C"/>
    <w:multiLevelType w:val="hybridMultilevel"/>
    <w:tmpl w:val="FFFFFFFF"/>
    <w:lvl w:ilvl="0" w:tplc="04050017">
      <w:start w:val="1"/>
      <w:numFmt w:val="lowerLetter"/>
      <w:lvlText w:val="%1)"/>
      <w:lvlJc w:val="left"/>
      <w:pPr>
        <w:ind w:left="502"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39124EC"/>
    <w:multiLevelType w:val="hybridMultilevel"/>
    <w:tmpl w:val="FFFFFFFF"/>
    <w:lvl w:ilvl="0" w:tplc="565A128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B37141"/>
    <w:multiLevelType w:val="hybridMultilevel"/>
    <w:tmpl w:val="FFFFFFFF"/>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F">
      <w:start w:val="1"/>
      <w:numFmt w:val="decimal"/>
      <w:lvlText w:val="%3."/>
      <w:lvlJc w:val="left"/>
      <w:pPr>
        <w:tabs>
          <w:tab w:val="num" w:pos="2688"/>
        </w:tabs>
        <w:ind w:left="2688" w:hanging="36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29" w15:restartNumberingAfterBreak="0">
    <w:nsid w:val="572A1C73"/>
    <w:multiLevelType w:val="hybridMultilevel"/>
    <w:tmpl w:val="FFFFFFFF"/>
    <w:lvl w:ilvl="0" w:tplc="04050017">
      <w:start w:val="1"/>
      <w:numFmt w:val="lowerLetter"/>
      <w:lvlText w:val="%1)"/>
      <w:lvlJc w:val="left"/>
      <w:pPr>
        <w:tabs>
          <w:tab w:val="num" w:pos="890"/>
        </w:tabs>
        <w:ind w:left="89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30" w15:restartNumberingAfterBreak="0">
    <w:nsid w:val="5F0E6CEE"/>
    <w:multiLevelType w:val="hybridMultilevel"/>
    <w:tmpl w:val="FFFFFFFF"/>
    <w:lvl w:ilvl="0" w:tplc="04050017">
      <w:start w:val="1"/>
      <w:numFmt w:val="lowerLetter"/>
      <w:lvlText w:val="%1)"/>
      <w:lvlJc w:val="left"/>
      <w:pPr>
        <w:ind w:left="717" w:hanging="360"/>
      </w:pPr>
      <w:rPr>
        <w:rFonts w:cs="Times New Roman"/>
      </w:rPr>
    </w:lvl>
    <w:lvl w:ilvl="1" w:tplc="04050019" w:tentative="1">
      <w:start w:val="1"/>
      <w:numFmt w:val="lowerLetter"/>
      <w:lvlText w:val="%2."/>
      <w:lvlJc w:val="left"/>
      <w:pPr>
        <w:ind w:left="1655" w:hanging="360"/>
      </w:pPr>
      <w:rPr>
        <w:rFonts w:cs="Times New Roman"/>
      </w:rPr>
    </w:lvl>
    <w:lvl w:ilvl="2" w:tplc="0405001B" w:tentative="1">
      <w:start w:val="1"/>
      <w:numFmt w:val="lowerRoman"/>
      <w:lvlText w:val="%3."/>
      <w:lvlJc w:val="right"/>
      <w:pPr>
        <w:ind w:left="2375" w:hanging="180"/>
      </w:pPr>
      <w:rPr>
        <w:rFonts w:cs="Times New Roman"/>
      </w:rPr>
    </w:lvl>
    <w:lvl w:ilvl="3" w:tplc="0405000F" w:tentative="1">
      <w:start w:val="1"/>
      <w:numFmt w:val="decimal"/>
      <w:lvlText w:val="%4."/>
      <w:lvlJc w:val="left"/>
      <w:pPr>
        <w:ind w:left="3095" w:hanging="360"/>
      </w:pPr>
      <w:rPr>
        <w:rFonts w:cs="Times New Roman"/>
      </w:rPr>
    </w:lvl>
    <w:lvl w:ilvl="4" w:tplc="04050019" w:tentative="1">
      <w:start w:val="1"/>
      <w:numFmt w:val="lowerLetter"/>
      <w:lvlText w:val="%5."/>
      <w:lvlJc w:val="left"/>
      <w:pPr>
        <w:ind w:left="3815" w:hanging="360"/>
      </w:pPr>
      <w:rPr>
        <w:rFonts w:cs="Times New Roman"/>
      </w:rPr>
    </w:lvl>
    <w:lvl w:ilvl="5" w:tplc="0405001B" w:tentative="1">
      <w:start w:val="1"/>
      <w:numFmt w:val="lowerRoman"/>
      <w:lvlText w:val="%6."/>
      <w:lvlJc w:val="right"/>
      <w:pPr>
        <w:ind w:left="4535" w:hanging="180"/>
      </w:pPr>
      <w:rPr>
        <w:rFonts w:cs="Times New Roman"/>
      </w:rPr>
    </w:lvl>
    <w:lvl w:ilvl="6" w:tplc="0405000F" w:tentative="1">
      <w:start w:val="1"/>
      <w:numFmt w:val="decimal"/>
      <w:lvlText w:val="%7."/>
      <w:lvlJc w:val="left"/>
      <w:pPr>
        <w:ind w:left="5255" w:hanging="360"/>
      </w:pPr>
      <w:rPr>
        <w:rFonts w:cs="Times New Roman"/>
      </w:rPr>
    </w:lvl>
    <w:lvl w:ilvl="7" w:tplc="04050019" w:tentative="1">
      <w:start w:val="1"/>
      <w:numFmt w:val="lowerLetter"/>
      <w:lvlText w:val="%8."/>
      <w:lvlJc w:val="left"/>
      <w:pPr>
        <w:ind w:left="5975" w:hanging="360"/>
      </w:pPr>
      <w:rPr>
        <w:rFonts w:cs="Times New Roman"/>
      </w:rPr>
    </w:lvl>
    <w:lvl w:ilvl="8" w:tplc="0405001B" w:tentative="1">
      <w:start w:val="1"/>
      <w:numFmt w:val="lowerRoman"/>
      <w:lvlText w:val="%9."/>
      <w:lvlJc w:val="right"/>
      <w:pPr>
        <w:ind w:left="6695" w:hanging="180"/>
      </w:pPr>
      <w:rPr>
        <w:rFonts w:cs="Times New Roman"/>
      </w:rPr>
    </w:lvl>
  </w:abstractNum>
  <w:abstractNum w:abstractNumId="31" w15:restartNumberingAfterBreak="0">
    <w:nsid w:val="60BE31A9"/>
    <w:multiLevelType w:val="hybridMultilevel"/>
    <w:tmpl w:val="FFFFFFFF"/>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8D36A1"/>
    <w:multiLevelType w:val="hybridMultilevel"/>
    <w:tmpl w:val="FFFFFFFF"/>
    <w:lvl w:ilvl="0" w:tplc="078AB49E">
      <w:start w:val="1"/>
      <w:numFmt w:val="decimal"/>
      <w:lvlText w:val="%1."/>
      <w:lvlJc w:val="left"/>
      <w:pPr>
        <w:tabs>
          <w:tab w:val="num" w:pos="3050"/>
        </w:tabs>
        <w:ind w:left="305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13414B"/>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6A5281"/>
    <w:multiLevelType w:val="hybridMultilevel"/>
    <w:tmpl w:val="FFFFFFFF"/>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4F07C7A"/>
    <w:multiLevelType w:val="hybridMultilevel"/>
    <w:tmpl w:val="FFFFFFFF"/>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610"/>
        </w:tabs>
        <w:ind w:left="1610" w:hanging="360"/>
      </w:pPr>
      <w:rPr>
        <w:rFonts w:cs="Times New Roman"/>
      </w:rPr>
    </w:lvl>
    <w:lvl w:ilvl="2" w:tplc="0405001B" w:tentative="1">
      <w:start w:val="1"/>
      <w:numFmt w:val="lowerRoman"/>
      <w:lvlText w:val="%3."/>
      <w:lvlJc w:val="right"/>
      <w:pPr>
        <w:tabs>
          <w:tab w:val="num" w:pos="2330"/>
        </w:tabs>
        <w:ind w:left="2330" w:hanging="180"/>
      </w:pPr>
      <w:rPr>
        <w:rFonts w:cs="Times New Roman"/>
      </w:rPr>
    </w:lvl>
    <w:lvl w:ilvl="3" w:tplc="0405000F" w:tentative="1">
      <w:start w:val="1"/>
      <w:numFmt w:val="decimal"/>
      <w:lvlText w:val="%4."/>
      <w:lvlJc w:val="left"/>
      <w:pPr>
        <w:tabs>
          <w:tab w:val="num" w:pos="3050"/>
        </w:tabs>
        <w:ind w:left="3050" w:hanging="360"/>
      </w:pPr>
      <w:rPr>
        <w:rFonts w:cs="Times New Roman"/>
      </w:rPr>
    </w:lvl>
    <w:lvl w:ilvl="4" w:tplc="04050019" w:tentative="1">
      <w:start w:val="1"/>
      <w:numFmt w:val="lowerLetter"/>
      <w:lvlText w:val="%5."/>
      <w:lvlJc w:val="left"/>
      <w:pPr>
        <w:tabs>
          <w:tab w:val="num" w:pos="3770"/>
        </w:tabs>
        <w:ind w:left="3770" w:hanging="360"/>
      </w:pPr>
      <w:rPr>
        <w:rFonts w:cs="Times New Roman"/>
      </w:rPr>
    </w:lvl>
    <w:lvl w:ilvl="5" w:tplc="0405001B" w:tentative="1">
      <w:start w:val="1"/>
      <w:numFmt w:val="lowerRoman"/>
      <w:lvlText w:val="%6."/>
      <w:lvlJc w:val="right"/>
      <w:pPr>
        <w:tabs>
          <w:tab w:val="num" w:pos="4490"/>
        </w:tabs>
        <w:ind w:left="4490" w:hanging="180"/>
      </w:pPr>
      <w:rPr>
        <w:rFonts w:cs="Times New Roman"/>
      </w:rPr>
    </w:lvl>
    <w:lvl w:ilvl="6" w:tplc="0405000F" w:tentative="1">
      <w:start w:val="1"/>
      <w:numFmt w:val="decimal"/>
      <w:lvlText w:val="%7."/>
      <w:lvlJc w:val="left"/>
      <w:pPr>
        <w:tabs>
          <w:tab w:val="num" w:pos="5210"/>
        </w:tabs>
        <w:ind w:left="5210" w:hanging="360"/>
      </w:pPr>
      <w:rPr>
        <w:rFonts w:cs="Times New Roman"/>
      </w:rPr>
    </w:lvl>
    <w:lvl w:ilvl="7" w:tplc="04050019" w:tentative="1">
      <w:start w:val="1"/>
      <w:numFmt w:val="lowerLetter"/>
      <w:lvlText w:val="%8."/>
      <w:lvlJc w:val="left"/>
      <w:pPr>
        <w:tabs>
          <w:tab w:val="num" w:pos="5930"/>
        </w:tabs>
        <w:ind w:left="5930" w:hanging="360"/>
      </w:pPr>
      <w:rPr>
        <w:rFonts w:cs="Times New Roman"/>
      </w:rPr>
    </w:lvl>
    <w:lvl w:ilvl="8" w:tplc="0405001B" w:tentative="1">
      <w:start w:val="1"/>
      <w:numFmt w:val="lowerRoman"/>
      <w:lvlText w:val="%9."/>
      <w:lvlJc w:val="right"/>
      <w:pPr>
        <w:tabs>
          <w:tab w:val="num" w:pos="6650"/>
        </w:tabs>
        <w:ind w:left="6650" w:hanging="180"/>
      </w:pPr>
      <w:rPr>
        <w:rFonts w:cs="Times New Roman"/>
      </w:rPr>
    </w:lvl>
  </w:abstractNum>
  <w:abstractNum w:abstractNumId="36" w15:restartNumberingAfterBreak="0">
    <w:nsid w:val="761A05F6"/>
    <w:multiLevelType w:val="hybridMultilevel"/>
    <w:tmpl w:val="FFFFFFFF"/>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F">
      <w:start w:val="1"/>
      <w:numFmt w:val="decimal"/>
      <w:lvlText w:val="%3."/>
      <w:lvlJc w:val="left"/>
      <w:pPr>
        <w:tabs>
          <w:tab w:val="num" w:pos="2688"/>
        </w:tabs>
        <w:ind w:left="2688" w:hanging="36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37" w15:restartNumberingAfterBreak="0">
    <w:nsid w:val="7D503297"/>
    <w:multiLevelType w:val="hybridMultilevel"/>
    <w:tmpl w:val="FFFFFFFF"/>
    <w:lvl w:ilvl="0" w:tplc="04050017">
      <w:start w:val="1"/>
      <w:numFmt w:val="lowerLetter"/>
      <w:lvlText w:val="%1)"/>
      <w:lvlJc w:val="left"/>
      <w:pPr>
        <w:tabs>
          <w:tab w:val="num" w:pos="1598"/>
        </w:tabs>
        <w:ind w:left="1598" w:hanging="360"/>
      </w:pPr>
      <w:rPr>
        <w:rFonts w:cs="Times New Roman"/>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38" w15:restartNumberingAfterBreak="0">
    <w:nsid w:val="7E304E7C"/>
    <w:multiLevelType w:val="hybridMultilevel"/>
    <w:tmpl w:val="FFFFFFFF"/>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num w:numId="1" w16cid:durableId="1765833264">
    <w:abstractNumId w:val="21"/>
  </w:num>
  <w:num w:numId="2" w16cid:durableId="1602372210">
    <w:abstractNumId w:val="20"/>
  </w:num>
  <w:num w:numId="3" w16cid:durableId="1641417386">
    <w:abstractNumId w:val="38"/>
  </w:num>
  <w:num w:numId="4" w16cid:durableId="1418475420">
    <w:abstractNumId w:val="28"/>
  </w:num>
  <w:num w:numId="5" w16cid:durableId="262223903">
    <w:abstractNumId w:val="36"/>
  </w:num>
  <w:num w:numId="6" w16cid:durableId="1283489387">
    <w:abstractNumId w:val="22"/>
  </w:num>
  <w:num w:numId="7" w16cid:durableId="319164815">
    <w:abstractNumId w:val="6"/>
  </w:num>
  <w:num w:numId="8" w16cid:durableId="1199588921">
    <w:abstractNumId w:val="13"/>
  </w:num>
  <w:num w:numId="9" w16cid:durableId="1003320466">
    <w:abstractNumId w:val="15"/>
  </w:num>
  <w:num w:numId="10" w16cid:durableId="1219322649">
    <w:abstractNumId w:val="5"/>
  </w:num>
  <w:num w:numId="11" w16cid:durableId="1904020280">
    <w:abstractNumId w:val="2"/>
  </w:num>
  <w:num w:numId="12" w16cid:durableId="314070366">
    <w:abstractNumId w:val="16"/>
  </w:num>
  <w:num w:numId="13" w16cid:durableId="744960898">
    <w:abstractNumId w:val="33"/>
  </w:num>
  <w:num w:numId="14" w16cid:durableId="1205409009">
    <w:abstractNumId w:val="31"/>
  </w:num>
  <w:num w:numId="15" w16cid:durableId="633873680">
    <w:abstractNumId w:val="37"/>
  </w:num>
  <w:num w:numId="16" w16cid:durableId="222642580">
    <w:abstractNumId w:val="9"/>
  </w:num>
  <w:num w:numId="17" w16cid:durableId="55706375">
    <w:abstractNumId w:val="4"/>
  </w:num>
  <w:num w:numId="18" w16cid:durableId="1273322857">
    <w:abstractNumId w:val="24"/>
  </w:num>
  <w:num w:numId="19" w16cid:durableId="1622223495">
    <w:abstractNumId w:val="0"/>
  </w:num>
  <w:num w:numId="20" w16cid:durableId="871841386">
    <w:abstractNumId w:val="29"/>
  </w:num>
  <w:num w:numId="21" w16cid:durableId="801658503">
    <w:abstractNumId w:val="32"/>
  </w:num>
  <w:num w:numId="22" w16cid:durableId="879826261">
    <w:abstractNumId w:val="10"/>
  </w:num>
  <w:num w:numId="23" w16cid:durableId="528494909">
    <w:abstractNumId w:val="17"/>
  </w:num>
  <w:num w:numId="24" w16cid:durableId="1079712174">
    <w:abstractNumId w:val="11"/>
  </w:num>
  <w:num w:numId="25" w16cid:durableId="1569877873">
    <w:abstractNumId w:val="25"/>
  </w:num>
  <w:num w:numId="26" w16cid:durableId="382363910">
    <w:abstractNumId w:val="7"/>
  </w:num>
  <w:num w:numId="27" w16cid:durableId="1775978289">
    <w:abstractNumId w:val="3"/>
  </w:num>
  <w:num w:numId="28" w16cid:durableId="1936132627">
    <w:abstractNumId w:val="18"/>
  </w:num>
  <w:num w:numId="29" w16cid:durableId="864640744">
    <w:abstractNumId w:val="14"/>
  </w:num>
  <w:num w:numId="30" w16cid:durableId="901523049">
    <w:abstractNumId w:val="8"/>
  </w:num>
  <w:num w:numId="31" w16cid:durableId="1397774377">
    <w:abstractNumId w:val="23"/>
  </w:num>
  <w:num w:numId="32" w16cid:durableId="1508250338">
    <w:abstractNumId w:val="35"/>
  </w:num>
  <w:num w:numId="33" w16cid:durableId="416168448">
    <w:abstractNumId w:val="1"/>
  </w:num>
  <w:num w:numId="34" w16cid:durableId="1435175678">
    <w:abstractNumId w:val="26"/>
  </w:num>
  <w:num w:numId="35" w16cid:durableId="1983121726">
    <w:abstractNumId w:val="27"/>
  </w:num>
  <w:num w:numId="36" w16cid:durableId="1006401209">
    <w:abstractNumId w:val="34"/>
  </w:num>
  <w:num w:numId="37" w16cid:durableId="1487626851">
    <w:abstractNumId w:val="12"/>
  </w:num>
  <w:num w:numId="38" w16cid:durableId="1167403836">
    <w:abstractNumId w:val="19"/>
  </w:num>
  <w:num w:numId="39" w16cid:durableId="138930662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73"/>
    <w:rsid w:val="00000B30"/>
    <w:rsid w:val="000012D9"/>
    <w:rsid w:val="0000318D"/>
    <w:rsid w:val="00004417"/>
    <w:rsid w:val="00005698"/>
    <w:rsid w:val="00006D65"/>
    <w:rsid w:val="00007145"/>
    <w:rsid w:val="00012712"/>
    <w:rsid w:val="00013A0F"/>
    <w:rsid w:val="00014732"/>
    <w:rsid w:val="000268BD"/>
    <w:rsid w:val="00026F50"/>
    <w:rsid w:val="000315F3"/>
    <w:rsid w:val="00037DC1"/>
    <w:rsid w:val="00041B32"/>
    <w:rsid w:val="00045EF3"/>
    <w:rsid w:val="000522A6"/>
    <w:rsid w:val="00054F56"/>
    <w:rsid w:val="00055990"/>
    <w:rsid w:val="00056A00"/>
    <w:rsid w:val="00061124"/>
    <w:rsid w:val="0006782B"/>
    <w:rsid w:val="00071418"/>
    <w:rsid w:val="00072E35"/>
    <w:rsid w:val="00073F61"/>
    <w:rsid w:val="00074A4A"/>
    <w:rsid w:val="0007758B"/>
    <w:rsid w:val="000827AE"/>
    <w:rsid w:val="000852A8"/>
    <w:rsid w:val="000875DE"/>
    <w:rsid w:val="00095512"/>
    <w:rsid w:val="0009671F"/>
    <w:rsid w:val="000A1DF4"/>
    <w:rsid w:val="000A3D94"/>
    <w:rsid w:val="000A5487"/>
    <w:rsid w:val="000A6212"/>
    <w:rsid w:val="000B72B5"/>
    <w:rsid w:val="000C6DAE"/>
    <w:rsid w:val="000C79F3"/>
    <w:rsid w:val="000E276B"/>
    <w:rsid w:val="000E72E5"/>
    <w:rsid w:val="000F0F6F"/>
    <w:rsid w:val="000F1A93"/>
    <w:rsid w:val="000F1E18"/>
    <w:rsid w:val="000F2323"/>
    <w:rsid w:val="000F2636"/>
    <w:rsid w:val="000F3561"/>
    <w:rsid w:val="000F476C"/>
    <w:rsid w:val="00102EB2"/>
    <w:rsid w:val="00107C03"/>
    <w:rsid w:val="0011316E"/>
    <w:rsid w:val="00115991"/>
    <w:rsid w:val="0011676A"/>
    <w:rsid w:val="00117B9E"/>
    <w:rsid w:val="0012096E"/>
    <w:rsid w:val="00120EA6"/>
    <w:rsid w:val="00121A31"/>
    <w:rsid w:val="00125E0B"/>
    <w:rsid w:val="001309A8"/>
    <w:rsid w:val="001316FD"/>
    <w:rsid w:val="00131B11"/>
    <w:rsid w:val="001321E0"/>
    <w:rsid w:val="00136A14"/>
    <w:rsid w:val="001373A1"/>
    <w:rsid w:val="00143315"/>
    <w:rsid w:val="001467A2"/>
    <w:rsid w:val="00146C6C"/>
    <w:rsid w:val="001533BF"/>
    <w:rsid w:val="00154A83"/>
    <w:rsid w:val="001632BF"/>
    <w:rsid w:val="00163676"/>
    <w:rsid w:val="001636A6"/>
    <w:rsid w:val="00164306"/>
    <w:rsid w:val="00170990"/>
    <w:rsid w:val="001735F0"/>
    <w:rsid w:val="00174279"/>
    <w:rsid w:val="00176506"/>
    <w:rsid w:val="001776E2"/>
    <w:rsid w:val="00182F5E"/>
    <w:rsid w:val="00184B5E"/>
    <w:rsid w:val="00184DEB"/>
    <w:rsid w:val="00185DDD"/>
    <w:rsid w:val="00190D08"/>
    <w:rsid w:val="001943FD"/>
    <w:rsid w:val="00196246"/>
    <w:rsid w:val="001A1394"/>
    <w:rsid w:val="001A27C6"/>
    <w:rsid w:val="001B4501"/>
    <w:rsid w:val="001B7D65"/>
    <w:rsid w:val="001C0D0F"/>
    <w:rsid w:val="001C1339"/>
    <w:rsid w:val="001C3B4E"/>
    <w:rsid w:val="001C56CF"/>
    <w:rsid w:val="001D4F6D"/>
    <w:rsid w:val="001D64AD"/>
    <w:rsid w:val="001D678D"/>
    <w:rsid w:val="001E0D83"/>
    <w:rsid w:val="001E63DA"/>
    <w:rsid w:val="001F27ED"/>
    <w:rsid w:val="001F326A"/>
    <w:rsid w:val="001F42A7"/>
    <w:rsid w:val="001F7ADE"/>
    <w:rsid w:val="001F7DC7"/>
    <w:rsid w:val="002018CF"/>
    <w:rsid w:val="00202080"/>
    <w:rsid w:val="002042D0"/>
    <w:rsid w:val="002068F2"/>
    <w:rsid w:val="00207577"/>
    <w:rsid w:val="00216C8B"/>
    <w:rsid w:val="00233FD2"/>
    <w:rsid w:val="00234712"/>
    <w:rsid w:val="00237948"/>
    <w:rsid w:val="00237A73"/>
    <w:rsid w:val="002424DB"/>
    <w:rsid w:val="0024583B"/>
    <w:rsid w:val="00250610"/>
    <w:rsid w:val="00251A09"/>
    <w:rsid w:val="002541C2"/>
    <w:rsid w:val="002566BB"/>
    <w:rsid w:val="002576D5"/>
    <w:rsid w:val="0026083C"/>
    <w:rsid w:val="00264C3D"/>
    <w:rsid w:val="0026539A"/>
    <w:rsid w:val="0026613A"/>
    <w:rsid w:val="0027653D"/>
    <w:rsid w:val="00283918"/>
    <w:rsid w:val="00286F90"/>
    <w:rsid w:val="00291137"/>
    <w:rsid w:val="00294325"/>
    <w:rsid w:val="00295CA7"/>
    <w:rsid w:val="002A2DF9"/>
    <w:rsid w:val="002A3941"/>
    <w:rsid w:val="002A3D92"/>
    <w:rsid w:val="002B6075"/>
    <w:rsid w:val="002C00E2"/>
    <w:rsid w:val="002C424A"/>
    <w:rsid w:val="002C4DC1"/>
    <w:rsid w:val="002C5CA7"/>
    <w:rsid w:val="002D0F55"/>
    <w:rsid w:val="002D2426"/>
    <w:rsid w:val="002D2EE4"/>
    <w:rsid w:val="002D71D5"/>
    <w:rsid w:val="002E573B"/>
    <w:rsid w:val="002E62BF"/>
    <w:rsid w:val="002F0B12"/>
    <w:rsid w:val="002F7192"/>
    <w:rsid w:val="003007FE"/>
    <w:rsid w:val="00304D20"/>
    <w:rsid w:val="00305025"/>
    <w:rsid w:val="003101C6"/>
    <w:rsid w:val="003133F1"/>
    <w:rsid w:val="00313548"/>
    <w:rsid w:val="003168E6"/>
    <w:rsid w:val="00320BA1"/>
    <w:rsid w:val="00323B6C"/>
    <w:rsid w:val="00324C99"/>
    <w:rsid w:val="003330C0"/>
    <w:rsid w:val="00333A38"/>
    <w:rsid w:val="00336C58"/>
    <w:rsid w:val="00345F8D"/>
    <w:rsid w:val="00346078"/>
    <w:rsid w:val="0035033E"/>
    <w:rsid w:val="00353B13"/>
    <w:rsid w:val="00355F9E"/>
    <w:rsid w:val="00360CDF"/>
    <w:rsid w:val="003610E5"/>
    <w:rsid w:val="00364DC6"/>
    <w:rsid w:val="003740C8"/>
    <w:rsid w:val="003769ED"/>
    <w:rsid w:val="00382FA6"/>
    <w:rsid w:val="003845E5"/>
    <w:rsid w:val="003A1AC6"/>
    <w:rsid w:val="003A1E1F"/>
    <w:rsid w:val="003B3C0F"/>
    <w:rsid w:val="003B4593"/>
    <w:rsid w:val="003B4AC3"/>
    <w:rsid w:val="003B7394"/>
    <w:rsid w:val="003C72C0"/>
    <w:rsid w:val="003D5717"/>
    <w:rsid w:val="003D63CA"/>
    <w:rsid w:val="003D7688"/>
    <w:rsid w:val="003E375E"/>
    <w:rsid w:val="003E497E"/>
    <w:rsid w:val="003E518A"/>
    <w:rsid w:val="003F1A94"/>
    <w:rsid w:val="0040067E"/>
    <w:rsid w:val="0040075F"/>
    <w:rsid w:val="00401436"/>
    <w:rsid w:val="00404D33"/>
    <w:rsid w:val="00406747"/>
    <w:rsid w:val="00412064"/>
    <w:rsid w:val="00413042"/>
    <w:rsid w:val="00414485"/>
    <w:rsid w:val="004227F4"/>
    <w:rsid w:val="00427661"/>
    <w:rsid w:val="00432608"/>
    <w:rsid w:val="00433312"/>
    <w:rsid w:val="0043350E"/>
    <w:rsid w:val="0043458C"/>
    <w:rsid w:val="00441E3E"/>
    <w:rsid w:val="00445136"/>
    <w:rsid w:val="00464878"/>
    <w:rsid w:val="00467B6A"/>
    <w:rsid w:val="00480020"/>
    <w:rsid w:val="0048093C"/>
    <w:rsid w:val="00492A72"/>
    <w:rsid w:val="004960CA"/>
    <w:rsid w:val="004968B9"/>
    <w:rsid w:val="004A2F36"/>
    <w:rsid w:val="004A7485"/>
    <w:rsid w:val="004B356F"/>
    <w:rsid w:val="004B3751"/>
    <w:rsid w:val="004B7B79"/>
    <w:rsid w:val="004C0594"/>
    <w:rsid w:val="004C1D5E"/>
    <w:rsid w:val="004C5966"/>
    <w:rsid w:val="004C5C8C"/>
    <w:rsid w:val="004C7B24"/>
    <w:rsid w:val="004D037F"/>
    <w:rsid w:val="004D0DFE"/>
    <w:rsid w:val="004D1B46"/>
    <w:rsid w:val="004D7DF1"/>
    <w:rsid w:val="004F0BFB"/>
    <w:rsid w:val="004F6D0E"/>
    <w:rsid w:val="00503341"/>
    <w:rsid w:val="00504C21"/>
    <w:rsid w:val="00505651"/>
    <w:rsid w:val="00512BD1"/>
    <w:rsid w:val="005176D4"/>
    <w:rsid w:val="00521D26"/>
    <w:rsid w:val="005239A7"/>
    <w:rsid w:val="00525259"/>
    <w:rsid w:val="005329BC"/>
    <w:rsid w:val="00541D7C"/>
    <w:rsid w:val="0054312F"/>
    <w:rsid w:val="00543ADF"/>
    <w:rsid w:val="00552B52"/>
    <w:rsid w:val="005578A3"/>
    <w:rsid w:val="00561273"/>
    <w:rsid w:val="00562F54"/>
    <w:rsid w:val="00574313"/>
    <w:rsid w:val="00581843"/>
    <w:rsid w:val="005847B7"/>
    <w:rsid w:val="00590C0A"/>
    <w:rsid w:val="00596E43"/>
    <w:rsid w:val="005A0EE7"/>
    <w:rsid w:val="005B040A"/>
    <w:rsid w:val="005B1865"/>
    <w:rsid w:val="005B30D5"/>
    <w:rsid w:val="005B4725"/>
    <w:rsid w:val="005B637C"/>
    <w:rsid w:val="005C2DBB"/>
    <w:rsid w:val="005C7492"/>
    <w:rsid w:val="005C75E9"/>
    <w:rsid w:val="005D60E9"/>
    <w:rsid w:val="005D67C3"/>
    <w:rsid w:val="005E0746"/>
    <w:rsid w:val="005E2954"/>
    <w:rsid w:val="005E4ED6"/>
    <w:rsid w:val="005E6EDB"/>
    <w:rsid w:val="005F2F91"/>
    <w:rsid w:val="005F7C80"/>
    <w:rsid w:val="00603336"/>
    <w:rsid w:val="0060799B"/>
    <w:rsid w:val="006107BD"/>
    <w:rsid w:val="00610A0E"/>
    <w:rsid w:val="00610A94"/>
    <w:rsid w:val="006117FA"/>
    <w:rsid w:val="0061354B"/>
    <w:rsid w:val="00613658"/>
    <w:rsid w:val="006149C8"/>
    <w:rsid w:val="006308CC"/>
    <w:rsid w:val="00634A4D"/>
    <w:rsid w:val="00640527"/>
    <w:rsid w:val="00641DAD"/>
    <w:rsid w:val="006440EE"/>
    <w:rsid w:val="0064789D"/>
    <w:rsid w:val="006537DC"/>
    <w:rsid w:val="006540DE"/>
    <w:rsid w:val="0065432A"/>
    <w:rsid w:val="0065495A"/>
    <w:rsid w:val="00656B3C"/>
    <w:rsid w:val="00665E91"/>
    <w:rsid w:val="006715C2"/>
    <w:rsid w:val="00671E01"/>
    <w:rsid w:val="006720D8"/>
    <w:rsid w:val="00675C47"/>
    <w:rsid w:val="006813A7"/>
    <w:rsid w:val="00696B40"/>
    <w:rsid w:val="00696FEC"/>
    <w:rsid w:val="006A371B"/>
    <w:rsid w:val="006B15B5"/>
    <w:rsid w:val="006B218A"/>
    <w:rsid w:val="006B3D24"/>
    <w:rsid w:val="006B6E4D"/>
    <w:rsid w:val="006B71C8"/>
    <w:rsid w:val="006C0A99"/>
    <w:rsid w:val="006C12C6"/>
    <w:rsid w:val="006C1851"/>
    <w:rsid w:val="006D06EA"/>
    <w:rsid w:val="006D60F8"/>
    <w:rsid w:val="006D651D"/>
    <w:rsid w:val="006D6AB5"/>
    <w:rsid w:val="006E0351"/>
    <w:rsid w:val="006E71EA"/>
    <w:rsid w:val="006F568A"/>
    <w:rsid w:val="006F7156"/>
    <w:rsid w:val="006F7E23"/>
    <w:rsid w:val="00701E50"/>
    <w:rsid w:val="00703B6E"/>
    <w:rsid w:val="00704F36"/>
    <w:rsid w:val="0071440F"/>
    <w:rsid w:val="00716A72"/>
    <w:rsid w:val="007176C3"/>
    <w:rsid w:val="007201A6"/>
    <w:rsid w:val="00725BDB"/>
    <w:rsid w:val="007335DE"/>
    <w:rsid w:val="007371DE"/>
    <w:rsid w:val="007401B2"/>
    <w:rsid w:val="00752B46"/>
    <w:rsid w:val="007542ED"/>
    <w:rsid w:val="00754B42"/>
    <w:rsid w:val="00756E74"/>
    <w:rsid w:val="0077031D"/>
    <w:rsid w:val="00771873"/>
    <w:rsid w:val="00771F48"/>
    <w:rsid w:val="00773187"/>
    <w:rsid w:val="00774532"/>
    <w:rsid w:val="0078205B"/>
    <w:rsid w:val="00782852"/>
    <w:rsid w:val="0078445C"/>
    <w:rsid w:val="007863CA"/>
    <w:rsid w:val="007868FD"/>
    <w:rsid w:val="00790CCC"/>
    <w:rsid w:val="00791D5B"/>
    <w:rsid w:val="0079632E"/>
    <w:rsid w:val="0079759D"/>
    <w:rsid w:val="007A3B44"/>
    <w:rsid w:val="007A40F2"/>
    <w:rsid w:val="007A4FD3"/>
    <w:rsid w:val="007B253A"/>
    <w:rsid w:val="007B32F9"/>
    <w:rsid w:val="007B5552"/>
    <w:rsid w:val="007C4995"/>
    <w:rsid w:val="007C74AB"/>
    <w:rsid w:val="007C7CE6"/>
    <w:rsid w:val="007E7830"/>
    <w:rsid w:val="007F3300"/>
    <w:rsid w:val="00800FD5"/>
    <w:rsid w:val="008061DF"/>
    <w:rsid w:val="00807B54"/>
    <w:rsid w:val="00811663"/>
    <w:rsid w:val="008132A0"/>
    <w:rsid w:val="0081565A"/>
    <w:rsid w:val="00817BA4"/>
    <w:rsid w:val="00820D0E"/>
    <w:rsid w:val="008257C0"/>
    <w:rsid w:val="00825F97"/>
    <w:rsid w:val="00834857"/>
    <w:rsid w:val="00835673"/>
    <w:rsid w:val="00836816"/>
    <w:rsid w:val="0083791D"/>
    <w:rsid w:val="00863F35"/>
    <w:rsid w:val="0086461E"/>
    <w:rsid w:val="00867B52"/>
    <w:rsid w:val="00870F36"/>
    <w:rsid w:val="008726E6"/>
    <w:rsid w:val="008739F0"/>
    <w:rsid w:val="008755F7"/>
    <w:rsid w:val="008804BC"/>
    <w:rsid w:val="00881CFB"/>
    <w:rsid w:val="008947E6"/>
    <w:rsid w:val="00895FE8"/>
    <w:rsid w:val="00896386"/>
    <w:rsid w:val="008A583B"/>
    <w:rsid w:val="008A7E8F"/>
    <w:rsid w:val="008B0824"/>
    <w:rsid w:val="008C0E35"/>
    <w:rsid w:val="008D21E0"/>
    <w:rsid w:val="008D3F5D"/>
    <w:rsid w:val="008E2699"/>
    <w:rsid w:val="008E3268"/>
    <w:rsid w:val="008E3CE8"/>
    <w:rsid w:val="008E542F"/>
    <w:rsid w:val="008F3419"/>
    <w:rsid w:val="008F73CA"/>
    <w:rsid w:val="00911AC6"/>
    <w:rsid w:val="00930BDA"/>
    <w:rsid w:val="0093157D"/>
    <w:rsid w:val="00931ACE"/>
    <w:rsid w:val="00935220"/>
    <w:rsid w:val="00935FDE"/>
    <w:rsid w:val="00941C76"/>
    <w:rsid w:val="00947910"/>
    <w:rsid w:val="00953D10"/>
    <w:rsid w:val="00957017"/>
    <w:rsid w:val="00957160"/>
    <w:rsid w:val="009606F0"/>
    <w:rsid w:val="0096138C"/>
    <w:rsid w:val="00970B0D"/>
    <w:rsid w:val="00971D00"/>
    <w:rsid w:val="0097205F"/>
    <w:rsid w:val="00972EF1"/>
    <w:rsid w:val="00977C1A"/>
    <w:rsid w:val="00980F0B"/>
    <w:rsid w:val="00983BFA"/>
    <w:rsid w:val="00986538"/>
    <w:rsid w:val="00991AA7"/>
    <w:rsid w:val="00991C66"/>
    <w:rsid w:val="0099217C"/>
    <w:rsid w:val="00993964"/>
    <w:rsid w:val="00997DFB"/>
    <w:rsid w:val="009A5898"/>
    <w:rsid w:val="009B0593"/>
    <w:rsid w:val="009B0C25"/>
    <w:rsid w:val="009B5BD9"/>
    <w:rsid w:val="009B6903"/>
    <w:rsid w:val="009C17F7"/>
    <w:rsid w:val="009C364B"/>
    <w:rsid w:val="009C446D"/>
    <w:rsid w:val="009C4757"/>
    <w:rsid w:val="009C7F1B"/>
    <w:rsid w:val="009D0B0C"/>
    <w:rsid w:val="009D2104"/>
    <w:rsid w:val="009D47A6"/>
    <w:rsid w:val="009D53ED"/>
    <w:rsid w:val="009D6B29"/>
    <w:rsid w:val="009E3BBB"/>
    <w:rsid w:val="009E435B"/>
    <w:rsid w:val="009E5755"/>
    <w:rsid w:val="009F2156"/>
    <w:rsid w:val="009F58AD"/>
    <w:rsid w:val="009F61F8"/>
    <w:rsid w:val="00A01292"/>
    <w:rsid w:val="00A01370"/>
    <w:rsid w:val="00A0425C"/>
    <w:rsid w:val="00A04E70"/>
    <w:rsid w:val="00A07234"/>
    <w:rsid w:val="00A1664B"/>
    <w:rsid w:val="00A1676D"/>
    <w:rsid w:val="00A17D15"/>
    <w:rsid w:val="00A17F29"/>
    <w:rsid w:val="00A20136"/>
    <w:rsid w:val="00A2704B"/>
    <w:rsid w:val="00A3016A"/>
    <w:rsid w:val="00A35331"/>
    <w:rsid w:val="00A37476"/>
    <w:rsid w:val="00A37F71"/>
    <w:rsid w:val="00A40582"/>
    <w:rsid w:val="00A45CF7"/>
    <w:rsid w:val="00A51CF4"/>
    <w:rsid w:val="00A527CF"/>
    <w:rsid w:val="00A542CE"/>
    <w:rsid w:val="00A570A6"/>
    <w:rsid w:val="00A6471C"/>
    <w:rsid w:val="00A64FE3"/>
    <w:rsid w:val="00A669D1"/>
    <w:rsid w:val="00A703B1"/>
    <w:rsid w:val="00A70C7D"/>
    <w:rsid w:val="00A76209"/>
    <w:rsid w:val="00A77A62"/>
    <w:rsid w:val="00A80D73"/>
    <w:rsid w:val="00A81460"/>
    <w:rsid w:val="00A84D0A"/>
    <w:rsid w:val="00A90EBB"/>
    <w:rsid w:val="00A91177"/>
    <w:rsid w:val="00A95CDF"/>
    <w:rsid w:val="00A97AB8"/>
    <w:rsid w:val="00AA1C8B"/>
    <w:rsid w:val="00AA21C3"/>
    <w:rsid w:val="00AA56B9"/>
    <w:rsid w:val="00AC103F"/>
    <w:rsid w:val="00AC23E9"/>
    <w:rsid w:val="00AC707F"/>
    <w:rsid w:val="00AC763F"/>
    <w:rsid w:val="00AD209A"/>
    <w:rsid w:val="00AD2279"/>
    <w:rsid w:val="00AD2B06"/>
    <w:rsid w:val="00AE230D"/>
    <w:rsid w:val="00AE32E1"/>
    <w:rsid w:val="00AE75EE"/>
    <w:rsid w:val="00AE7C01"/>
    <w:rsid w:val="00AF1C6E"/>
    <w:rsid w:val="00AF792A"/>
    <w:rsid w:val="00B0221A"/>
    <w:rsid w:val="00B06AD6"/>
    <w:rsid w:val="00B11074"/>
    <w:rsid w:val="00B11607"/>
    <w:rsid w:val="00B12E5A"/>
    <w:rsid w:val="00B15BD8"/>
    <w:rsid w:val="00B162E8"/>
    <w:rsid w:val="00B17943"/>
    <w:rsid w:val="00B2242D"/>
    <w:rsid w:val="00B234A2"/>
    <w:rsid w:val="00B2578A"/>
    <w:rsid w:val="00B26627"/>
    <w:rsid w:val="00B31A52"/>
    <w:rsid w:val="00B344A3"/>
    <w:rsid w:val="00B35C43"/>
    <w:rsid w:val="00B4361C"/>
    <w:rsid w:val="00B538F8"/>
    <w:rsid w:val="00B62462"/>
    <w:rsid w:val="00B62527"/>
    <w:rsid w:val="00B67B88"/>
    <w:rsid w:val="00B71190"/>
    <w:rsid w:val="00B73965"/>
    <w:rsid w:val="00B7565A"/>
    <w:rsid w:val="00B76B5A"/>
    <w:rsid w:val="00B772AD"/>
    <w:rsid w:val="00B8176D"/>
    <w:rsid w:val="00B9076E"/>
    <w:rsid w:val="00B916A6"/>
    <w:rsid w:val="00B93F15"/>
    <w:rsid w:val="00B946E6"/>
    <w:rsid w:val="00BA0861"/>
    <w:rsid w:val="00BB08A2"/>
    <w:rsid w:val="00BB32DF"/>
    <w:rsid w:val="00BC0A67"/>
    <w:rsid w:val="00BC34D1"/>
    <w:rsid w:val="00BC55E2"/>
    <w:rsid w:val="00BC589B"/>
    <w:rsid w:val="00BC6017"/>
    <w:rsid w:val="00BC769F"/>
    <w:rsid w:val="00BD07C6"/>
    <w:rsid w:val="00BD12F0"/>
    <w:rsid w:val="00BD582F"/>
    <w:rsid w:val="00BE2F24"/>
    <w:rsid w:val="00BE665B"/>
    <w:rsid w:val="00BE6670"/>
    <w:rsid w:val="00BE716F"/>
    <w:rsid w:val="00BF16EB"/>
    <w:rsid w:val="00BF2623"/>
    <w:rsid w:val="00BF291F"/>
    <w:rsid w:val="00BF61EA"/>
    <w:rsid w:val="00BF72AE"/>
    <w:rsid w:val="00C00B7F"/>
    <w:rsid w:val="00C01A49"/>
    <w:rsid w:val="00C01C9D"/>
    <w:rsid w:val="00C036E8"/>
    <w:rsid w:val="00C053B0"/>
    <w:rsid w:val="00C07539"/>
    <w:rsid w:val="00C12D31"/>
    <w:rsid w:val="00C154E7"/>
    <w:rsid w:val="00C17F2C"/>
    <w:rsid w:val="00C25652"/>
    <w:rsid w:val="00C312DE"/>
    <w:rsid w:val="00C32123"/>
    <w:rsid w:val="00C41552"/>
    <w:rsid w:val="00C420C4"/>
    <w:rsid w:val="00C43CED"/>
    <w:rsid w:val="00C51EDA"/>
    <w:rsid w:val="00C60FB4"/>
    <w:rsid w:val="00C653DA"/>
    <w:rsid w:val="00C66CD2"/>
    <w:rsid w:val="00C70236"/>
    <w:rsid w:val="00C70642"/>
    <w:rsid w:val="00C74128"/>
    <w:rsid w:val="00C75999"/>
    <w:rsid w:val="00C75BAD"/>
    <w:rsid w:val="00C77A4F"/>
    <w:rsid w:val="00C840AD"/>
    <w:rsid w:val="00C8527A"/>
    <w:rsid w:val="00CA0838"/>
    <w:rsid w:val="00CB19A0"/>
    <w:rsid w:val="00CB2CE8"/>
    <w:rsid w:val="00CB371A"/>
    <w:rsid w:val="00CC0657"/>
    <w:rsid w:val="00CC3C25"/>
    <w:rsid w:val="00CC5D37"/>
    <w:rsid w:val="00CD798E"/>
    <w:rsid w:val="00CE10B4"/>
    <w:rsid w:val="00CE17C0"/>
    <w:rsid w:val="00CE1B90"/>
    <w:rsid w:val="00CE63EC"/>
    <w:rsid w:val="00CF2413"/>
    <w:rsid w:val="00CF38F1"/>
    <w:rsid w:val="00D04458"/>
    <w:rsid w:val="00D0559F"/>
    <w:rsid w:val="00D10184"/>
    <w:rsid w:val="00D13CDF"/>
    <w:rsid w:val="00D16FBF"/>
    <w:rsid w:val="00D17C3D"/>
    <w:rsid w:val="00D215B2"/>
    <w:rsid w:val="00D21AF5"/>
    <w:rsid w:val="00D23A5A"/>
    <w:rsid w:val="00D32686"/>
    <w:rsid w:val="00D50DB0"/>
    <w:rsid w:val="00D5306A"/>
    <w:rsid w:val="00D577F8"/>
    <w:rsid w:val="00D60000"/>
    <w:rsid w:val="00D613B1"/>
    <w:rsid w:val="00D613B4"/>
    <w:rsid w:val="00D6300F"/>
    <w:rsid w:val="00D66E09"/>
    <w:rsid w:val="00D6740F"/>
    <w:rsid w:val="00D7085D"/>
    <w:rsid w:val="00D7136E"/>
    <w:rsid w:val="00D751C1"/>
    <w:rsid w:val="00D75B17"/>
    <w:rsid w:val="00D77676"/>
    <w:rsid w:val="00D80CFE"/>
    <w:rsid w:val="00D918B8"/>
    <w:rsid w:val="00D95572"/>
    <w:rsid w:val="00DA1AC8"/>
    <w:rsid w:val="00DA6DF1"/>
    <w:rsid w:val="00DB045E"/>
    <w:rsid w:val="00DB6CBE"/>
    <w:rsid w:val="00DD0D4E"/>
    <w:rsid w:val="00DD1426"/>
    <w:rsid w:val="00DD1BA4"/>
    <w:rsid w:val="00DD28EE"/>
    <w:rsid w:val="00DD4B99"/>
    <w:rsid w:val="00DE4ECC"/>
    <w:rsid w:val="00DE5DF5"/>
    <w:rsid w:val="00DE5FC3"/>
    <w:rsid w:val="00DE7DC7"/>
    <w:rsid w:val="00DF6A76"/>
    <w:rsid w:val="00E02AE0"/>
    <w:rsid w:val="00E041E0"/>
    <w:rsid w:val="00E064C9"/>
    <w:rsid w:val="00E10B7A"/>
    <w:rsid w:val="00E20A3A"/>
    <w:rsid w:val="00E30B9F"/>
    <w:rsid w:val="00E32734"/>
    <w:rsid w:val="00E336A9"/>
    <w:rsid w:val="00E34002"/>
    <w:rsid w:val="00E34FD1"/>
    <w:rsid w:val="00E356FA"/>
    <w:rsid w:val="00E42E80"/>
    <w:rsid w:val="00E522FA"/>
    <w:rsid w:val="00E55A19"/>
    <w:rsid w:val="00E55E11"/>
    <w:rsid w:val="00E563AD"/>
    <w:rsid w:val="00E622B3"/>
    <w:rsid w:val="00E66C94"/>
    <w:rsid w:val="00E717A5"/>
    <w:rsid w:val="00E804E3"/>
    <w:rsid w:val="00E806E4"/>
    <w:rsid w:val="00E80B42"/>
    <w:rsid w:val="00E831EC"/>
    <w:rsid w:val="00E83E0F"/>
    <w:rsid w:val="00E84610"/>
    <w:rsid w:val="00E84C7A"/>
    <w:rsid w:val="00E858B2"/>
    <w:rsid w:val="00E93A62"/>
    <w:rsid w:val="00E9664B"/>
    <w:rsid w:val="00EA2349"/>
    <w:rsid w:val="00EA6115"/>
    <w:rsid w:val="00EB7AB1"/>
    <w:rsid w:val="00ED0044"/>
    <w:rsid w:val="00ED198C"/>
    <w:rsid w:val="00ED449E"/>
    <w:rsid w:val="00ED5FE2"/>
    <w:rsid w:val="00ED6C1C"/>
    <w:rsid w:val="00ED7406"/>
    <w:rsid w:val="00EE7858"/>
    <w:rsid w:val="00EF311E"/>
    <w:rsid w:val="00EF7612"/>
    <w:rsid w:val="00F0168F"/>
    <w:rsid w:val="00F0463A"/>
    <w:rsid w:val="00F06F39"/>
    <w:rsid w:val="00F10310"/>
    <w:rsid w:val="00F11468"/>
    <w:rsid w:val="00F13DA4"/>
    <w:rsid w:val="00F13EFC"/>
    <w:rsid w:val="00F1544C"/>
    <w:rsid w:val="00F244BC"/>
    <w:rsid w:val="00F26433"/>
    <w:rsid w:val="00F30350"/>
    <w:rsid w:val="00F36A45"/>
    <w:rsid w:val="00F401C0"/>
    <w:rsid w:val="00F453E4"/>
    <w:rsid w:val="00F56583"/>
    <w:rsid w:val="00F574EA"/>
    <w:rsid w:val="00F62EB5"/>
    <w:rsid w:val="00F650A8"/>
    <w:rsid w:val="00F65A41"/>
    <w:rsid w:val="00F7242E"/>
    <w:rsid w:val="00F72AB1"/>
    <w:rsid w:val="00F73EF3"/>
    <w:rsid w:val="00F75C55"/>
    <w:rsid w:val="00F75D61"/>
    <w:rsid w:val="00F75E34"/>
    <w:rsid w:val="00F76115"/>
    <w:rsid w:val="00F81555"/>
    <w:rsid w:val="00FA0516"/>
    <w:rsid w:val="00FA0C6D"/>
    <w:rsid w:val="00FA41FF"/>
    <w:rsid w:val="00FA5D14"/>
    <w:rsid w:val="00FA72E9"/>
    <w:rsid w:val="00FA7807"/>
    <w:rsid w:val="00FB1337"/>
    <w:rsid w:val="00FB4504"/>
    <w:rsid w:val="00FB61DC"/>
    <w:rsid w:val="00FC23C5"/>
    <w:rsid w:val="00FC7E50"/>
    <w:rsid w:val="00FD0997"/>
    <w:rsid w:val="00FD2648"/>
    <w:rsid w:val="00FD55A2"/>
    <w:rsid w:val="00FE3C19"/>
    <w:rsid w:val="00FE5819"/>
    <w:rsid w:val="00FE6DEC"/>
    <w:rsid w:val="00FE7254"/>
    <w:rsid w:val="00FF3FE1"/>
    <w:rsid w:val="00FF5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20C34"/>
  <w14:defaultImageDpi w14:val="0"/>
  <w15:docId w15:val="{CF1FFD8E-7EDE-4A8A-9C20-7B2BB626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4C3D"/>
    <w:pPr>
      <w:spacing w:after="0" w:line="240" w:lineRule="auto"/>
      <w:jc w:val="both"/>
    </w:pPr>
    <w:rPr>
      <w:sz w:val="24"/>
      <w:szCs w:val="24"/>
    </w:rPr>
  </w:style>
  <w:style w:type="paragraph" w:styleId="Nadpis1">
    <w:name w:val="heading 1"/>
    <w:basedOn w:val="Normln"/>
    <w:link w:val="Nadpis1Char"/>
    <w:uiPriority w:val="99"/>
    <w:qFormat/>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Hypertextovodkaz">
    <w:name w:val="Hyperlink"/>
    <w:basedOn w:val="Standardnpsmoodstavce"/>
    <w:uiPriority w:val="99"/>
    <w:rPr>
      <w:rFonts w:cs="Times New Roman"/>
      <w:color w:val="0000FF"/>
      <w:u w:val="single"/>
    </w:rPr>
  </w:style>
  <w:style w:type="paragraph" w:styleId="Normlnweb">
    <w:name w:val="Normal (Web)"/>
    <w:basedOn w:val="Normln"/>
    <w:uiPriority w:val="99"/>
    <w:pPr>
      <w:spacing w:before="100" w:beforeAutospacing="1" w:after="100" w:afterAutospacing="1"/>
    </w:p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Zkladntext">
    <w:name w:val="Body Text"/>
    <w:basedOn w:val="Normln"/>
    <w:link w:val="ZkladntextChar"/>
    <w:uiPriority w:val="99"/>
    <w:pPr>
      <w:spacing w:before="120"/>
      <w:jc w:val="center"/>
    </w:pPr>
    <w:rPr>
      <w:b/>
      <w:bCs/>
    </w:rPr>
  </w:style>
  <w:style w:type="character" w:customStyle="1" w:styleId="ZkladntextChar">
    <w:name w:val="Základní text Char"/>
    <w:basedOn w:val="Standardnpsmoodstavce"/>
    <w:link w:val="Zkladntext"/>
    <w:uiPriority w:val="99"/>
    <w:locked/>
    <w:rPr>
      <w:rFonts w:cs="Times New Roman"/>
      <w:sz w:val="24"/>
      <w:szCs w:val="24"/>
    </w:rPr>
  </w:style>
  <w:style w:type="character" w:styleId="Znakapoznpodarou">
    <w:name w:val="footnote reference"/>
    <w:basedOn w:val="Standardnpsmoodstavce"/>
    <w:uiPriority w:val="99"/>
    <w:semiHidden/>
    <w:rPr>
      <w:rFonts w:cs="Times New Roman"/>
      <w:vertAlign w:val="superscript"/>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Rozloendokumentu">
    <w:name w:val="Document Map"/>
    <w:basedOn w:val="Normln"/>
    <w:link w:val="RozloendokumentuChar"/>
    <w:uiPriority w:val="99"/>
    <w:semiHidden/>
    <w:rsid w:val="00796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character" w:styleId="Odkaznakoment">
    <w:name w:val="annotation reference"/>
    <w:basedOn w:val="Standardnpsmoodstavce"/>
    <w:uiPriority w:val="99"/>
    <w:semiHidden/>
    <w:rsid w:val="00771873"/>
    <w:rPr>
      <w:rFonts w:cs="Times New Roman"/>
      <w:sz w:val="16"/>
      <w:szCs w:val="16"/>
    </w:rPr>
  </w:style>
  <w:style w:type="paragraph" w:styleId="Textkomente">
    <w:name w:val="annotation text"/>
    <w:basedOn w:val="Normln"/>
    <w:link w:val="TextkomenteChar"/>
    <w:uiPriority w:val="99"/>
    <w:semiHidden/>
    <w:rsid w:val="00771873"/>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771873"/>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customStyle="1" w:styleId="StylNadpis1Sylfaen11bnenTunZarovnatdobloku">
    <w:name w:val="Styl Nadpis 1 + Sylfaen 11 b. není Tučné Zarovnat do bloku"/>
    <w:basedOn w:val="Nadpis1"/>
    <w:uiPriority w:val="99"/>
    <w:rsid w:val="00CF38F1"/>
    <w:rPr>
      <w:b w:val="0"/>
      <w:bCs w:val="0"/>
      <w:sz w:val="24"/>
      <w:szCs w:val="20"/>
    </w:rPr>
  </w:style>
  <w:style w:type="paragraph" w:customStyle="1" w:styleId="podnadpisy">
    <w:name w:val="podnadpisy"/>
    <w:basedOn w:val="Nadpis1"/>
    <w:uiPriority w:val="99"/>
    <w:rsid w:val="00382FA6"/>
    <w:pPr>
      <w:jc w:val="center"/>
    </w:pPr>
    <w:rPr>
      <w:rFonts w:cs="Sylfaen"/>
      <w:sz w:val="26"/>
      <w:szCs w:val="22"/>
    </w:rPr>
  </w:style>
  <w:style w:type="paragraph" w:customStyle="1" w:styleId="StylNadpis1Sylfaen14bkapitlky">
    <w:name w:val="Styl Nadpis 1 + Sylfaen 14 b. kapitálky"/>
    <w:basedOn w:val="Nadpis1"/>
    <w:uiPriority w:val="99"/>
    <w:rsid w:val="007E7830"/>
    <w:pPr>
      <w:jc w:val="center"/>
    </w:pPr>
    <w:rPr>
      <w:rFonts w:ascii="Sylfaen" w:hAnsi="Sylfaen"/>
      <w:smallCaps/>
      <w:sz w:val="28"/>
    </w:rPr>
  </w:style>
  <w:style w:type="paragraph" w:customStyle="1" w:styleId="Styl1">
    <w:name w:val="Styl1"/>
    <w:basedOn w:val="Normln"/>
    <w:uiPriority w:val="99"/>
    <w:rsid w:val="00102EB2"/>
    <w:pPr>
      <w:tabs>
        <w:tab w:val="num" w:pos="1894"/>
      </w:tabs>
      <w:ind w:left="1894" w:hanging="94"/>
      <w:jc w:val="left"/>
    </w:pPr>
  </w:style>
  <w:style w:type="paragraph" w:styleId="Odstavecseseznamem">
    <w:name w:val="List Paragraph"/>
    <w:basedOn w:val="Normln"/>
    <w:uiPriority w:val="34"/>
    <w:qFormat/>
    <w:rsid w:val="00B946E6"/>
    <w:pPr>
      <w:ind w:left="708"/>
    </w:pPr>
  </w:style>
  <w:style w:type="character" w:styleId="Sledovanodkaz">
    <w:name w:val="FollowedHyperlink"/>
    <w:basedOn w:val="Standardnpsmoodstavce"/>
    <w:uiPriority w:val="99"/>
    <w:semiHidden/>
    <w:unhideWhenUsed/>
    <w:rsid w:val="005F2F91"/>
    <w:rPr>
      <w:rFonts w:cs="Times New Roman"/>
      <w:color w:val="954F72" w:themeColor="followedHyperlink"/>
      <w:u w:val="single"/>
    </w:rPr>
  </w:style>
  <w:style w:type="paragraph" w:customStyle="1" w:styleId="Default">
    <w:name w:val="Default"/>
    <w:rsid w:val="00B67B88"/>
    <w:pPr>
      <w:autoSpaceDE w:val="0"/>
      <w:autoSpaceDN w:val="0"/>
      <w:adjustRightInd w:val="0"/>
      <w:spacing w:after="0" w:line="240" w:lineRule="auto"/>
    </w:pPr>
    <w:rPr>
      <w:color w:val="000000"/>
      <w:sz w:val="24"/>
      <w:szCs w:val="24"/>
    </w:rPr>
  </w:style>
  <w:style w:type="table" w:styleId="Mkatabulky">
    <w:name w:val="Table Grid"/>
    <w:basedOn w:val="Normlntabulka"/>
    <w:uiPriority w:val="39"/>
    <w:locked/>
    <w:rsid w:val="00FD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D47A6"/>
    <w:pPr>
      <w:spacing w:after="0" w:line="240" w:lineRule="auto"/>
    </w:pPr>
    <w:rPr>
      <w:sz w:val="24"/>
      <w:szCs w:val="24"/>
    </w:rPr>
  </w:style>
  <w:style w:type="paragraph" w:styleId="Podnadpis">
    <w:name w:val="Subtitle"/>
    <w:basedOn w:val="Normln"/>
    <w:next w:val="Normln"/>
    <w:link w:val="PodnadpisChar"/>
    <w:qFormat/>
    <w:locked/>
    <w:rsid w:val="00A542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A542CE"/>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629443">
      <w:marLeft w:val="0"/>
      <w:marRight w:val="0"/>
      <w:marTop w:val="0"/>
      <w:marBottom w:val="0"/>
      <w:divBdr>
        <w:top w:val="none" w:sz="0" w:space="0" w:color="auto"/>
        <w:left w:val="none" w:sz="0" w:space="0" w:color="auto"/>
        <w:bottom w:val="none" w:sz="0" w:space="0" w:color="auto"/>
        <w:right w:val="none" w:sz="0" w:space="0" w:color="auto"/>
      </w:divBdr>
      <w:divsChild>
        <w:div w:id="1289629428">
          <w:marLeft w:val="0"/>
          <w:marRight w:val="0"/>
          <w:marTop w:val="0"/>
          <w:marBottom w:val="0"/>
          <w:divBdr>
            <w:top w:val="none" w:sz="0" w:space="0" w:color="auto"/>
            <w:left w:val="none" w:sz="0" w:space="0" w:color="auto"/>
            <w:bottom w:val="none" w:sz="0" w:space="0" w:color="auto"/>
            <w:right w:val="none" w:sz="0" w:space="0" w:color="auto"/>
          </w:divBdr>
        </w:div>
        <w:div w:id="1289629429">
          <w:marLeft w:val="0"/>
          <w:marRight w:val="0"/>
          <w:marTop w:val="0"/>
          <w:marBottom w:val="0"/>
          <w:divBdr>
            <w:top w:val="none" w:sz="0" w:space="0" w:color="auto"/>
            <w:left w:val="none" w:sz="0" w:space="0" w:color="auto"/>
            <w:bottom w:val="none" w:sz="0" w:space="0" w:color="auto"/>
            <w:right w:val="none" w:sz="0" w:space="0" w:color="auto"/>
          </w:divBdr>
        </w:div>
        <w:div w:id="1289629430">
          <w:marLeft w:val="0"/>
          <w:marRight w:val="0"/>
          <w:marTop w:val="0"/>
          <w:marBottom w:val="0"/>
          <w:divBdr>
            <w:top w:val="none" w:sz="0" w:space="0" w:color="auto"/>
            <w:left w:val="none" w:sz="0" w:space="0" w:color="auto"/>
            <w:bottom w:val="none" w:sz="0" w:space="0" w:color="auto"/>
            <w:right w:val="none" w:sz="0" w:space="0" w:color="auto"/>
          </w:divBdr>
        </w:div>
        <w:div w:id="1289629431">
          <w:marLeft w:val="0"/>
          <w:marRight w:val="0"/>
          <w:marTop w:val="0"/>
          <w:marBottom w:val="0"/>
          <w:divBdr>
            <w:top w:val="none" w:sz="0" w:space="0" w:color="auto"/>
            <w:left w:val="none" w:sz="0" w:space="0" w:color="auto"/>
            <w:bottom w:val="none" w:sz="0" w:space="0" w:color="auto"/>
            <w:right w:val="none" w:sz="0" w:space="0" w:color="auto"/>
          </w:divBdr>
        </w:div>
        <w:div w:id="1289629432">
          <w:marLeft w:val="0"/>
          <w:marRight w:val="0"/>
          <w:marTop w:val="0"/>
          <w:marBottom w:val="0"/>
          <w:divBdr>
            <w:top w:val="none" w:sz="0" w:space="0" w:color="auto"/>
            <w:left w:val="none" w:sz="0" w:space="0" w:color="auto"/>
            <w:bottom w:val="none" w:sz="0" w:space="0" w:color="auto"/>
            <w:right w:val="none" w:sz="0" w:space="0" w:color="auto"/>
          </w:divBdr>
        </w:div>
        <w:div w:id="1289629433">
          <w:marLeft w:val="0"/>
          <w:marRight w:val="0"/>
          <w:marTop w:val="0"/>
          <w:marBottom w:val="0"/>
          <w:divBdr>
            <w:top w:val="none" w:sz="0" w:space="0" w:color="auto"/>
            <w:left w:val="none" w:sz="0" w:space="0" w:color="auto"/>
            <w:bottom w:val="none" w:sz="0" w:space="0" w:color="auto"/>
            <w:right w:val="none" w:sz="0" w:space="0" w:color="auto"/>
          </w:divBdr>
        </w:div>
        <w:div w:id="1289629434">
          <w:marLeft w:val="0"/>
          <w:marRight w:val="0"/>
          <w:marTop w:val="0"/>
          <w:marBottom w:val="0"/>
          <w:divBdr>
            <w:top w:val="none" w:sz="0" w:space="0" w:color="auto"/>
            <w:left w:val="none" w:sz="0" w:space="0" w:color="auto"/>
            <w:bottom w:val="none" w:sz="0" w:space="0" w:color="auto"/>
            <w:right w:val="none" w:sz="0" w:space="0" w:color="auto"/>
          </w:divBdr>
        </w:div>
        <w:div w:id="1289629435">
          <w:marLeft w:val="0"/>
          <w:marRight w:val="0"/>
          <w:marTop w:val="0"/>
          <w:marBottom w:val="0"/>
          <w:divBdr>
            <w:top w:val="none" w:sz="0" w:space="0" w:color="auto"/>
            <w:left w:val="none" w:sz="0" w:space="0" w:color="auto"/>
            <w:bottom w:val="none" w:sz="0" w:space="0" w:color="auto"/>
            <w:right w:val="none" w:sz="0" w:space="0" w:color="auto"/>
          </w:divBdr>
        </w:div>
        <w:div w:id="1289629436">
          <w:marLeft w:val="0"/>
          <w:marRight w:val="0"/>
          <w:marTop w:val="0"/>
          <w:marBottom w:val="0"/>
          <w:divBdr>
            <w:top w:val="none" w:sz="0" w:space="0" w:color="auto"/>
            <w:left w:val="none" w:sz="0" w:space="0" w:color="auto"/>
            <w:bottom w:val="none" w:sz="0" w:space="0" w:color="auto"/>
            <w:right w:val="none" w:sz="0" w:space="0" w:color="auto"/>
          </w:divBdr>
        </w:div>
        <w:div w:id="1289629437">
          <w:marLeft w:val="0"/>
          <w:marRight w:val="0"/>
          <w:marTop w:val="0"/>
          <w:marBottom w:val="0"/>
          <w:divBdr>
            <w:top w:val="none" w:sz="0" w:space="0" w:color="auto"/>
            <w:left w:val="none" w:sz="0" w:space="0" w:color="auto"/>
            <w:bottom w:val="none" w:sz="0" w:space="0" w:color="auto"/>
            <w:right w:val="none" w:sz="0" w:space="0" w:color="auto"/>
          </w:divBdr>
        </w:div>
        <w:div w:id="1289629438">
          <w:marLeft w:val="0"/>
          <w:marRight w:val="0"/>
          <w:marTop w:val="0"/>
          <w:marBottom w:val="0"/>
          <w:divBdr>
            <w:top w:val="none" w:sz="0" w:space="0" w:color="auto"/>
            <w:left w:val="none" w:sz="0" w:space="0" w:color="auto"/>
            <w:bottom w:val="none" w:sz="0" w:space="0" w:color="auto"/>
            <w:right w:val="none" w:sz="0" w:space="0" w:color="auto"/>
          </w:divBdr>
        </w:div>
        <w:div w:id="1289629439">
          <w:marLeft w:val="0"/>
          <w:marRight w:val="0"/>
          <w:marTop w:val="0"/>
          <w:marBottom w:val="0"/>
          <w:divBdr>
            <w:top w:val="none" w:sz="0" w:space="0" w:color="auto"/>
            <w:left w:val="none" w:sz="0" w:space="0" w:color="auto"/>
            <w:bottom w:val="none" w:sz="0" w:space="0" w:color="auto"/>
            <w:right w:val="none" w:sz="0" w:space="0" w:color="auto"/>
          </w:divBdr>
        </w:div>
        <w:div w:id="1289629440">
          <w:marLeft w:val="0"/>
          <w:marRight w:val="0"/>
          <w:marTop w:val="0"/>
          <w:marBottom w:val="0"/>
          <w:divBdr>
            <w:top w:val="none" w:sz="0" w:space="0" w:color="auto"/>
            <w:left w:val="none" w:sz="0" w:space="0" w:color="auto"/>
            <w:bottom w:val="none" w:sz="0" w:space="0" w:color="auto"/>
            <w:right w:val="none" w:sz="0" w:space="0" w:color="auto"/>
          </w:divBdr>
        </w:div>
        <w:div w:id="1289629441">
          <w:marLeft w:val="0"/>
          <w:marRight w:val="0"/>
          <w:marTop w:val="0"/>
          <w:marBottom w:val="0"/>
          <w:divBdr>
            <w:top w:val="none" w:sz="0" w:space="0" w:color="auto"/>
            <w:left w:val="none" w:sz="0" w:space="0" w:color="auto"/>
            <w:bottom w:val="none" w:sz="0" w:space="0" w:color="auto"/>
            <w:right w:val="none" w:sz="0" w:space="0" w:color="auto"/>
          </w:divBdr>
        </w:div>
        <w:div w:id="1289629442">
          <w:marLeft w:val="0"/>
          <w:marRight w:val="0"/>
          <w:marTop w:val="0"/>
          <w:marBottom w:val="0"/>
          <w:divBdr>
            <w:top w:val="none" w:sz="0" w:space="0" w:color="auto"/>
            <w:left w:val="none" w:sz="0" w:space="0" w:color="auto"/>
            <w:bottom w:val="none" w:sz="0" w:space="0" w:color="auto"/>
            <w:right w:val="none" w:sz="0" w:space="0" w:color="auto"/>
          </w:divBdr>
        </w:div>
        <w:div w:id="1289629444">
          <w:marLeft w:val="0"/>
          <w:marRight w:val="0"/>
          <w:marTop w:val="0"/>
          <w:marBottom w:val="0"/>
          <w:divBdr>
            <w:top w:val="none" w:sz="0" w:space="0" w:color="auto"/>
            <w:left w:val="none" w:sz="0" w:space="0" w:color="auto"/>
            <w:bottom w:val="none" w:sz="0" w:space="0" w:color="auto"/>
            <w:right w:val="none" w:sz="0" w:space="0" w:color="auto"/>
          </w:divBdr>
        </w:div>
        <w:div w:id="1289629445">
          <w:marLeft w:val="0"/>
          <w:marRight w:val="0"/>
          <w:marTop w:val="0"/>
          <w:marBottom w:val="0"/>
          <w:divBdr>
            <w:top w:val="none" w:sz="0" w:space="0" w:color="auto"/>
            <w:left w:val="none" w:sz="0" w:space="0" w:color="auto"/>
            <w:bottom w:val="none" w:sz="0" w:space="0" w:color="auto"/>
            <w:right w:val="none" w:sz="0" w:space="0" w:color="auto"/>
          </w:divBdr>
        </w:div>
      </w:divsChild>
    </w:div>
    <w:div w:id="1289629446">
      <w:marLeft w:val="0"/>
      <w:marRight w:val="0"/>
      <w:marTop w:val="0"/>
      <w:marBottom w:val="0"/>
      <w:divBdr>
        <w:top w:val="none" w:sz="0" w:space="0" w:color="auto"/>
        <w:left w:val="none" w:sz="0" w:space="0" w:color="auto"/>
        <w:bottom w:val="none" w:sz="0" w:space="0" w:color="auto"/>
        <w:right w:val="none" w:sz="0" w:space="0" w:color="auto"/>
      </w:divBdr>
    </w:div>
    <w:div w:id="1289629447">
      <w:marLeft w:val="0"/>
      <w:marRight w:val="0"/>
      <w:marTop w:val="0"/>
      <w:marBottom w:val="0"/>
      <w:divBdr>
        <w:top w:val="none" w:sz="0" w:space="0" w:color="auto"/>
        <w:left w:val="none" w:sz="0" w:space="0" w:color="auto"/>
        <w:bottom w:val="none" w:sz="0" w:space="0" w:color="auto"/>
        <w:right w:val="none" w:sz="0" w:space="0" w:color="auto"/>
      </w:divBdr>
    </w:div>
    <w:div w:id="1289629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4.cz/samosprava/dulezite-informace/dota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ha14.cz/samosprava/dulezite-informace/dota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4.cz/urad-mestske-casti/ochrana-osobnich-udaj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enka.Kostakova@praha14.cz" TargetMode="External"/><Relationship Id="rId4" Type="http://schemas.openxmlformats.org/officeDocument/2006/relationships/settings" Target="settings.xml"/><Relationship Id="rId9" Type="http://schemas.openxmlformats.org/officeDocument/2006/relationships/hyperlink" Target="http://www.dotace.praha14.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A943-D489-4B07-8199-C5B162E4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4148</Words>
  <Characters>25083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Podmínky pro poskytnutí grantu městské části Praha 14 v sociální oblasti pro rok 2008</vt:lpstr>
    </vt:vector>
  </TitlesOfParts>
  <Company>xxx</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pro poskytnutí grantu městské části Praha 14 v sociální oblasti pro rok 2008</dc:title>
  <dc:subject/>
  <cp:keywords/>
  <dc:description/>
  <cp:lastModifiedBy>Košťáková Lenka</cp:lastModifiedBy>
  <cp:revision>18</cp:revision>
  <cp:lastPrinted>2024-10-30T09:07:00Z</cp:lastPrinted>
  <dcterms:created xsi:type="dcterms:W3CDTF">2024-10-22T12:49:00Z</dcterms:created>
  <dcterms:modified xsi:type="dcterms:W3CDTF">2024-11-13T13:29:00Z</dcterms:modified>
</cp:coreProperties>
</file>